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p w14:paraId="566ADFAD" w14:textId="28A627FF" w:rsidR="00B6585D" w:rsidRPr="00166C77" w:rsidRDefault="00B21320" w:rsidP="0064361A">
      <w:pPr>
        <w:pStyle w:val="Subtitle"/>
        <w:tabs>
          <w:tab w:val="right" w:pos="8363"/>
        </w:tabs>
      </w:pPr>
      <w:sdt>
        <w:sdtPr>
          <w:alias w:val="Supplementary Title"/>
          <w:tag w:val="SupplementaryTitle"/>
          <w:id w:val="-1650194366"/>
          <w:placeholder>
            <w:docPart w:val="E4A1464617A14B5FBA113DE4EF51D782"/>
          </w:placeholder>
          <w:text/>
        </w:sdtPr>
        <w:sdtEndPr/>
        <w:sdtContent>
          <w:r w:rsidR="00744F25" w:rsidRPr="008B4DA1">
            <w:t>Zen-IT 1.1 Double</w:t>
          </w:r>
          <w:r w:rsidR="008B4DA1" w:rsidRPr="008B4DA1">
            <w:t>-</w:t>
          </w:r>
          <w:r w:rsidR="00744F25" w:rsidRPr="008B4DA1">
            <w:t>pole switch 2CLA210129N1101</w:t>
          </w:r>
        </w:sdtContent>
      </w:sdt>
      <w:r w:rsidR="0064361A">
        <w:tab/>
      </w:r>
    </w:p>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66E1D5B1" w14:textId="282784BF" w:rsidR="00744F25"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6068671" w:history="1">
            <w:r w:rsidR="00744F25" w:rsidRPr="00C03415">
              <w:rPr>
                <w:rStyle w:val="Hyperlink"/>
                <w:noProof/>
              </w:rPr>
              <w:t>1.</w:t>
            </w:r>
            <w:r w:rsidR="00744F25">
              <w:rPr>
                <w:rFonts w:eastAsiaTheme="minorEastAsia"/>
                <w:b w:val="0"/>
                <w:noProof/>
                <w:kern w:val="0"/>
                <w:sz w:val="22"/>
                <w:szCs w:val="22"/>
                <w:lang w:val="es-ES" w:eastAsia="es-ES"/>
              </w:rPr>
              <w:tab/>
            </w:r>
            <w:r w:rsidR="00744F25" w:rsidRPr="00C03415">
              <w:rPr>
                <w:rStyle w:val="Hyperlink"/>
                <w:noProof/>
              </w:rPr>
              <w:t>Introduction</w:t>
            </w:r>
            <w:r w:rsidR="00744F25">
              <w:rPr>
                <w:noProof/>
                <w:webHidden/>
              </w:rPr>
              <w:tab/>
            </w:r>
            <w:r w:rsidR="00744F25">
              <w:rPr>
                <w:noProof/>
                <w:webHidden/>
              </w:rPr>
              <w:fldChar w:fldCharType="begin"/>
            </w:r>
            <w:r w:rsidR="00744F25">
              <w:rPr>
                <w:noProof/>
                <w:webHidden/>
              </w:rPr>
              <w:instrText xml:space="preserve"> PAGEREF _Toc96068671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00CFCB1C" w14:textId="0F195AE7"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2" w:history="1">
            <w:r w:rsidR="00744F25" w:rsidRPr="00C03415">
              <w:rPr>
                <w:rStyle w:val="Hyperlink"/>
                <w:noProof/>
              </w:rPr>
              <w:t>1.1.</w:t>
            </w:r>
            <w:r w:rsidR="00744F25">
              <w:rPr>
                <w:rFonts w:eastAsiaTheme="minorEastAsia"/>
                <w:noProof/>
                <w:kern w:val="0"/>
                <w:sz w:val="22"/>
                <w:szCs w:val="22"/>
                <w:lang w:val="es-ES" w:eastAsia="es-ES"/>
              </w:rPr>
              <w:tab/>
            </w:r>
            <w:r w:rsidR="00744F25" w:rsidRPr="00C03415">
              <w:rPr>
                <w:rStyle w:val="Hyperlink"/>
                <w:noProof/>
              </w:rPr>
              <w:t>Quality and environmental management</w:t>
            </w:r>
            <w:r w:rsidR="00744F25">
              <w:rPr>
                <w:noProof/>
                <w:webHidden/>
              </w:rPr>
              <w:tab/>
            </w:r>
            <w:r w:rsidR="00744F25">
              <w:rPr>
                <w:noProof/>
                <w:webHidden/>
              </w:rPr>
              <w:fldChar w:fldCharType="begin"/>
            </w:r>
            <w:r w:rsidR="00744F25">
              <w:rPr>
                <w:noProof/>
                <w:webHidden/>
              </w:rPr>
              <w:instrText xml:space="preserve"> PAGEREF _Toc96068672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3EAFA28D" w14:textId="66040070"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3" w:history="1">
            <w:r w:rsidR="00744F25" w:rsidRPr="00C03415">
              <w:rPr>
                <w:rStyle w:val="Hyperlink"/>
                <w:noProof/>
              </w:rPr>
              <w:t>1.2.</w:t>
            </w:r>
            <w:r w:rsidR="00744F25">
              <w:rPr>
                <w:rFonts w:eastAsiaTheme="minorEastAsia"/>
                <w:noProof/>
                <w:kern w:val="0"/>
                <w:sz w:val="22"/>
                <w:szCs w:val="22"/>
                <w:lang w:val="es-ES" w:eastAsia="es-ES"/>
              </w:rPr>
              <w:tab/>
            </w:r>
            <w:r w:rsidR="00744F25" w:rsidRPr="00C03415">
              <w:rPr>
                <w:rStyle w:val="Hyperlink"/>
                <w:noProof/>
              </w:rPr>
              <w:t>Purpose of the study</w:t>
            </w:r>
            <w:r w:rsidR="00744F25">
              <w:rPr>
                <w:noProof/>
                <w:webHidden/>
              </w:rPr>
              <w:tab/>
            </w:r>
            <w:r w:rsidR="00744F25">
              <w:rPr>
                <w:noProof/>
                <w:webHidden/>
              </w:rPr>
              <w:fldChar w:fldCharType="begin"/>
            </w:r>
            <w:r w:rsidR="00744F25">
              <w:rPr>
                <w:noProof/>
                <w:webHidden/>
              </w:rPr>
              <w:instrText xml:space="preserve"> PAGEREF _Toc96068673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72FBC999" w14:textId="5160B61B"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4" w:history="1">
            <w:r w:rsidR="00744F25" w:rsidRPr="00C03415">
              <w:rPr>
                <w:rStyle w:val="Hyperlink"/>
                <w:noProof/>
              </w:rPr>
              <w:t>1.3.</w:t>
            </w:r>
            <w:r w:rsidR="00744F25">
              <w:rPr>
                <w:rFonts w:eastAsiaTheme="minorEastAsia"/>
                <w:noProof/>
                <w:kern w:val="0"/>
                <w:sz w:val="22"/>
                <w:szCs w:val="22"/>
                <w:lang w:val="es-ES" w:eastAsia="es-ES"/>
              </w:rPr>
              <w:tab/>
            </w:r>
            <w:r w:rsidR="00744F25" w:rsidRPr="00C03415">
              <w:rPr>
                <w:rStyle w:val="Hyperlink"/>
                <w:noProof/>
              </w:rPr>
              <w:t>Eco-designed product</w:t>
            </w:r>
            <w:r w:rsidR="00744F25">
              <w:rPr>
                <w:noProof/>
                <w:webHidden/>
              </w:rPr>
              <w:tab/>
            </w:r>
            <w:r w:rsidR="00744F25">
              <w:rPr>
                <w:noProof/>
                <w:webHidden/>
              </w:rPr>
              <w:fldChar w:fldCharType="begin"/>
            </w:r>
            <w:r w:rsidR="00744F25">
              <w:rPr>
                <w:noProof/>
                <w:webHidden/>
              </w:rPr>
              <w:instrText xml:space="preserve"> PAGEREF _Toc96068674 \h </w:instrText>
            </w:r>
            <w:r w:rsidR="00744F25">
              <w:rPr>
                <w:noProof/>
                <w:webHidden/>
              </w:rPr>
            </w:r>
            <w:r w:rsidR="00744F25">
              <w:rPr>
                <w:noProof/>
                <w:webHidden/>
              </w:rPr>
              <w:fldChar w:fldCharType="separate"/>
            </w:r>
            <w:r w:rsidR="00744F25">
              <w:rPr>
                <w:noProof/>
                <w:webHidden/>
              </w:rPr>
              <w:t>3</w:t>
            </w:r>
            <w:r w:rsidR="00744F25">
              <w:rPr>
                <w:noProof/>
                <w:webHidden/>
              </w:rPr>
              <w:fldChar w:fldCharType="end"/>
            </w:r>
          </w:hyperlink>
        </w:p>
        <w:p w14:paraId="4071D7BC" w14:textId="4DDCA648"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5" w:history="1">
            <w:r w:rsidR="00744F25" w:rsidRPr="00C03415">
              <w:rPr>
                <w:rStyle w:val="Hyperlink"/>
                <w:noProof/>
              </w:rPr>
              <w:t>1.4.</w:t>
            </w:r>
            <w:r w:rsidR="00744F25">
              <w:rPr>
                <w:rFonts w:eastAsiaTheme="minorEastAsia"/>
                <w:noProof/>
                <w:kern w:val="0"/>
                <w:sz w:val="22"/>
                <w:szCs w:val="22"/>
                <w:lang w:val="es-ES" w:eastAsia="es-ES"/>
              </w:rPr>
              <w:tab/>
            </w:r>
            <w:r w:rsidR="00744F25" w:rsidRPr="00C03415">
              <w:rPr>
                <w:rStyle w:val="Hyperlink"/>
                <w:noProof/>
              </w:rPr>
              <w:t>Raw materials used</w:t>
            </w:r>
            <w:r w:rsidR="00744F25">
              <w:rPr>
                <w:noProof/>
                <w:webHidden/>
              </w:rPr>
              <w:tab/>
            </w:r>
            <w:r w:rsidR="00744F25">
              <w:rPr>
                <w:noProof/>
                <w:webHidden/>
              </w:rPr>
              <w:fldChar w:fldCharType="begin"/>
            </w:r>
            <w:r w:rsidR="00744F25">
              <w:rPr>
                <w:noProof/>
                <w:webHidden/>
              </w:rPr>
              <w:instrText xml:space="preserve"> PAGEREF _Toc96068675 \h </w:instrText>
            </w:r>
            <w:r w:rsidR="00744F25">
              <w:rPr>
                <w:noProof/>
                <w:webHidden/>
              </w:rPr>
            </w:r>
            <w:r w:rsidR="00744F25">
              <w:rPr>
                <w:noProof/>
                <w:webHidden/>
              </w:rPr>
              <w:fldChar w:fldCharType="separate"/>
            </w:r>
            <w:r w:rsidR="00744F25">
              <w:rPr>
                <w:noProof/>
                <w:webHidden/>
              </w:rPr>
              <w:t>4</w:t>
            </w:r>
            <w:r w:rsidR="00744F25">
              <w:rPr>
                <w:noProof/>
                <w:webHidden/>
              </w:rPr>
              <w:fldChar w:fldCharType="end"/>
            </w:r>
          </w:hyperlink>
        </w:p>
        <w:p w14:paraId="6A6E2987" w14:textId="77C7D2DC" w:rsidR="00744F25" w:rsidRDefault="00B21320">
          <w:pPr>
            <w:pStyle w:val="TOC1"/>
            <w:tabs>
              <w:tab w:val="right" w:leader="dot" w:pos="8353"/>
            </w:tabs>
            <w:rPr>
              <w:rFonts w:eastAsiaTheme="minorEastAsia"/>
              <w:b w:val="0"/>
              <w:noProof/>
              <w:kern w:val="0"/>
              <w:sz w:val="22"/>
              <w:szCs w:val="22"/>
              <w:lang w:val="es-ES" w:eastAsia="es-ES"/>
            </w:rPr>
          </w:pPr>
          <w:hyperlink w:anchor="_Toc96068676" w:history="1">
            <w:r w:rsidR="00744F25" w:rsidRPr="00C03415">
              <w:rPr>
                <w:rStyle w:val="Hyperlink"/>
                <w:noProof/>
              </w:rPr>
              <w:t>2.</w:t>
            </w:r>
            <w:r w:rsidR="00744F25">
              <w:rPr>
                <w:rFonts w:eastAsiaTheme="minorEastAsia"/>
                <w:b w:val="0"/>
                <w:noProof/>
                <w:kern w:val="0"/>
                <w:sz w:val="22"/>
                <w:szCs w:val="22"/>
                <w:lang w:val="es-ES" w:eastAsia="es-ES"/>
              </w:rPr>
              <w:tab/>
            </w:r>
            <w:r w:rsidR="00744F25" w:rsidRPr="00C03415">
              <w:rPr>
                <w:rStyle w:val="Hyperlink"/>
                <w:noProof/>
              </w:rPr>
              <w:t>Considerations of the eco designed products</w:t>
            </w:r>
            <w:r w:rsidR="00744F25">
              <w:rPr>
                <w:noProof/>
                <w:webHidden/>
              </w:rPr>
              <w:tab/>
            </w:r>
            <w:r w:rsidR="00744F25">
              <w:rPr>
                <w:noProof/>
                <w:webHidden/>
              </w:rPr>
              <w:fldChar w:fldCharType="begin"/>
            </w:r>
            <w:r w:rsidR="00744F25">
              <w:rPr>
                <w:noProof/>
                <w:webHidden/>
              </w:rPr>
              <w:instrText xml:space="preserve"> PAGEREF _Toc96068676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1F3BFEE8" w14:textId="178A393B"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7" w:history="1">
            <w:r w:rsidR="00744F25" w:rsidRPr="00C03415">
              <w:rPr>
                <w:rStyle w:val="Hyperlink"/>
                <w:noProof/>
              </w:rPr>
              <w:t>2.1.</w:t>
            </w:r>
            <w:r w:rsidR="00744F25">
              <w:rPr>
                <w:rFonts w:eastAsiaTheme="minorEastAsia"/>
                <w:noProof/>
                <w:kern w:val="0"/>
                <w:sz w:val="22"/>
                <w:szCs w:val="22"/>
                <w:lang w:val="es-ES" w:eastAsia="es-ES"/>
              </w:rPr>
              <w:tab/>
            </w:r>
            <w:r w:rsidR="00744F25" w:rsidRPr="00C03415">
              <w:rPr>
                <w:rStyle w:val="Hyperlink"/>
                <w:noProof/>
              </w:rPr>
              <w:t>Usage considerations</w:t>
            </w:r>
            <w:r w:rsidR="00744F25">
              <w:rPr>
                <w:noProof/>
                <w:webHidden/>
              </w:rPr>
              <w:tab/>
            </w:r>
            <w:r w:rsidR="00744F25">
              <w:rPr>
                <w:noProof/>
                <w:webHidden/>
              </w:rPr>
              <w:fldChar w:fldCharType="begin"/>
            </w:r>
            <w:r w:rsidR="00744F25">
              <w:rPr>
                <w:noProof/>
                <w:webHidden/>
              </w:rPr>
              <w:instrText xml:space="preserve"> PAGEREF _Toc96068677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5BAEBC1B" w14:textId="3233C505"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8" w:history="1">
            <w:r w:rsidR="00744F25" w:rsidRPr="00C03415">
              <w:rPr>
                <w:rStyle w:val="Hyperlink"/>
                <w:noProof/>
              </w:rPr>
              <w:t>2.2.</w:t>
            </w:r>
            <w:r w:rsidR="00744F25">
              <w:rPr>
                <w:rFonts w:eastAsiaTheme="minorEastAsia"/>
                <w:noProof/>
                <w:kern w:val="0"/>
                <w:sz w:val="22"/>
                <w:szCs w:val="22"/>
                <w:lang w:val="es-ES" w:eastAsia="es-ES"/>
              </w:rPr>
              <w:tab/>
            </w:r>
            <w:r w:rsidR="00744F25" w:rsidRPr="00C03415">
              <w:rPr>
                <w:rStyle w:val="Hyperlink"/>
                <w:noProof/>
              </w:rPr>
              <w:t>Recyclability considerations</w:t>
            </w:r>
            <w:r w:rsidR="00744F25">
              <w:rPr>
                <w:noProof/>
                <w:webHidden/>
              </w:rPr>
              <w:tab/>
            </w:r>
            <w:r w:rsidR="00744F25">
              <w:rPr>
                <w:noProof/>
                <w:webHidden/>
              </w:rPr>
              <w:fldChar w:fldCharType="begin"/>
            </w:r>
            <w:r w:rsidR="00744F25">
              <w:rPr>
                <w:noProof/>
                <w:webHidden/>
              </w:rPr>
              <w:instrText xml:space="preserve"> PAGEREF _Toc96068678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59734FFE" w14:textId="2FF019D7"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79" w:history="1">
            <w:r w:rsidR="00744F25" w:rsidRPr="00C03415">
              <w:rPr>
                <w:rStyle w:val="Hyperlink"/>
                <w:noProof/>
                <w:lang w:val="es-ES_tradnl"/>
              </w:rPr>
              <w:t>2.3.</w:t>
            </w:r>
            <w:r w:rsidR="00744F25">
              <w:rPr>
                <w:rFonts w:eastAsiaTheme="minorEastAsia"/>
                <w:noProof/>
                <w:kern w:val="0"/>
                <w:sz w:val="22"/>
                <w:szCs w:val="22"/>
                <w:lang w:val="es-ES" w:eastAsia="es-ES"/>
              </w:rPr>
              <w:tab/>
            </w:r>
            <w:r w:rsidR="00744F25" w:rsidRPr="00C03415">
              <w:rPr>
                <w:rStyle w:val="Hyperlink"/>
                <w:noProof/>
              </w:rPr>
              <w:t>Environmental improvements</w:t>
            </w:r>
            <w:r w:rsidR="00744F25">
              <w:rPr>
                <w:noProof/>
                <w:webHidden/>
              </w:rPr>
              <w:tab/>
            </w:r>
            <w:r w:rsidR="00744F25">
              <w:rPr>
                <w:noProof/>
                <w:webHidden/>
              </w:rPr>
              <w:fldChar w:fldCharType="begin"/>
            </w:r>
            <w:r w:rsidR="00744F25">
              <w:rPr>
                <w:noProof/>
                <w:webHidden/>
              </w:rPr>
              <w:instrText xml:space="preserve"> PAGEREF _Toc96068679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37D0AA9A" w14:textId="5E0401DF" w:rsidR="00744F25" w:rsidRDefault="00B21320">
          <w:pPr>
            <w:pStyle w:val="TOC1"/>
            <w:tabs>
              <w:tab w:val="right" w:leader="dot" w:pos="8353"/>
            </w:tabs>
            <w:rPr>
              <w:rFonts w:eastAsiaTheme="minorEastAsia"/>
              <w:b w:val="0"/>
              <w:noProof/>
              <w:kern w:val="0"/>
              <w:sz w:val="22"/>
              <w:szCs w:val="22"/>
              <w:lang w:val="es-ES" w:eastAsia="es-ES"/>
            </w:rPr>
          </w:pPr>
          <w:hyperlink w:anchor="_Toc96068680" w:history="1">
            <w:r w:rsidR="00744F25" w:rsidRPr="00C03415">
              <w:rPr>
                <w:rStyle w:val="Hyperlink"/>
                <w:noProof/>
              </w:rPr>
              <w:t>3.</w:t>
            </w:r>
            <w:r w:rsidR="00744F25">
              <w:rPr>
                <w:rFonts w:eastAsiaTheme="minorEastAsia"/>
                <w:b w:val="0"/>
                <w:noProof/>
                <w:kern w:val="0"/>
                <w:sz w:val="22"/>
                <w:szCs w:val="22"/>
                <w:lang w:val="es-ES" w:eastAsia="es-ES"/>
              </w:rPr>
              <w:tab/>
            </w:r>
            <w:r w:rsidR="00744F25" w:rsidRPr="00C03415">
              <w:rPr>
                <w:rStyle w:val="Hyperlink"/>
                <w:noProof/>
              </w:rPr>
              <w:t>Impacts</w:t>
            </w:r>
            <w:r w:rsidR="00744F25">
              <w:rPr>
                <w:noProof/>
                <w:webHidden/>
              </w:rPr>
              <w:tab/>
            </w:r>
            <w:r w:rsidR="00744F25">
              <w:rPr>
                <w:noProof/>
                <w:webHidden/>
              </w:rPr>
              <w:fldChar w:fldCharType="begin"/>
            </w:r>
            <w:r w:rsidR="00744F25">
              <w:rPr>
                <w:noProof/>
                <w:webHidden/>
              </w:rPr>
              <w:instrText xml:space="preserve"> PAGEREF _Toc96068680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5B2D9BED" w14:textId="4AD9E39D"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81" w:history="1">
            <w:r w:rsidR="00744F25" w:rsidRPr="00C03415">
              <w:rPr>
                <w:rStyle w:val="Hyperlink"/>
                <w:noProof/>
                <w:lang w:val="es-ES_tradnl"/>
              </w:rPr>
              <w:t>3.1.</w:t>
            </w:r>
            <w:r w:rsidR="00744F25">
              <w:rPr>
                <w:rFonts w:eastAsiaTheme="minorEastAsia"/>
                <w:noProof/>
                <w:kern w:val="0"/>
                <w:sz w:val="22"/>
                <w:szCs w:val="22"/>
                <w:lang w:val="es-ES" w:eastAsia="es-ES"/>
              </w:rPr>
              <w:tab/>
            </w:r>
            <w:r w:rsidR="00744F25" w:rsidRPr="00C03415">
              <w:rPr>
                <w:rStyle w:val="Hyperlink"/>
                <w:noProof/>
              </w:rPr>
              <w:t>Methodology</w:t>
            </w:r>
            <w:r w:rsidR="00744F25" w:rsidRPr="00C03415">
              <w:rPr>
                <w:rStyle w:val="Hyperlink"/>
                <w:noProof/>
                <w:lang w:val="es-ES_tradnl"/>
              </w:rPr>
              <w:t xml:space="preserve"> and data</w:t>
            </w:r>
            <w:r w:rsidR="00744F25">
              <w:rPr>
                <w:noProof/>
                <w:webHidden/>
              </w:rPr>
              <w:tab/>
            </w:r>
            <w:r w:rsidR="00744F25">
              <w:rPr>
                <w:noProof/>
                <w:webHidden/>
              </w:rPr>
              <w:fldChar w:fldCharType="begin"/>
            </w:r>
            <w:r w:rsidR="00744F25">
              <w:rPr>
                <w:noProof/>
                <w:webHidden/>
              </w:rPr>
              <w:instrText xml:space="preserve"> PAGEREF _Toc96068681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7FC3C5F6" w14:textId="6F4877BA"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82" w:history="1">
            <w:r w:rsidR="00744F25" w:rsidRPr="00C03415">
              <w:rPr>
                <w:rStyle w:val="Hyperlink"/>
                <w:noProof/>
              </w:rPr>
              <w:t>3.2.</w:t>
            </w:r>
            <w:r w:rsidR="00744F25">
              <w:rPr>
                <w:rFonts w:eastAsiaTheme="minorEastAsia"/>
                <w:noProof/>
                <w:kern w:val="0"/>
                <w:sz w:val="22"/>
                <w:szCs w:val="22"/>
                <w:lang w:val="es-ES" w:eastAsia="es-ES"/>
              </w:rPr>
              <w:tab/>
            </w:r>
            <w:r w:rsidR="00744F25" w:rsidRPr="00C03415">
              <w:rPr>
                <w:rStyle w:val="Hyperlink"/>
                <w:noProof/>
              </w:rPr>
              <w:t>Environmental impacts</w:t>
            </w:r>
            <w:r w:rsidR="00744F25">
              <w:rPr>
                <w:noProof/>
                <w:webHidden/>
              </w:rPr>
              <w:tab/>
            </w:r>
            <w:r w:rsidR="00744F25">
              <w:rPr>
                <w:noProof/>
                <w:webHidden/>
              </w:rPr>
              <w:fldChar w:fldCharType="begin"/>
            </w:r>
            <w:r w:rsidR="00744F25">
              <w:rPr>
                <w:noProof/>
                <w:webHidden/>
              </w:rPr>
              <w:instrText xml:space="preserve"> PAGEREF _Toc96068682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148E59AB" w14:textId="57DF0EF3" w:rsidR="00744F25" w:rsidRDefault="00B21320">
          <w:pPr>
            <w:pStyle w:val="TOC2"/>
            <w:tabs>
              <w:tab w:val="left" w:pos="851"/>
              <w:tab w:val="right" w:leader="dot" w:pos="8353"/>
            </w:tabs>
            <w:rPr>
              <w:rFonts w:eastAsiaTheme="minorEastAsia"/>
              <w:noProof/>
              <w:kern w:val="0"/>
              <w:sz w:val="22"/>
              <w:szCs w:val="22"/>
              <w:lang w:val="es-ES" w:eastAsia="es-ES"/>
            </w:rPr>
          </w:pPr>
          <w:hyperlink w:anchor="_Toc96068683" w:history="1">
            <w:r w:rsidR="00744F25" w:rsidRPr="00C03415">
              <w:rPr>
                <w:rStyle w:val="Hyperlink"/>
                <w:noProof/>
                <w:lang w:val="es-ES_tradnl"/>
              </w:rPr>
              <w:t>3.3.</w:t>
            </w:r>
            <w:r w:rsidR="00744F25">
              <w:rPr>
                <w:rFonts w:eastAsiaTheme="minorEastAsia"/>
                <w:noProof/>
                <w:kern w:val="0"/>
                <w:sz w:val="22"/>
                <w:szCs w:val="22"/>
                <w:lang w:val="es-ES" w:eastAsia="es-ES"/>
              </w:rPr>
              <w:tab/>
            </w:r>
            <w:r w:rsidR="00744F25" w:rsidRPr="00C03415">
              <w:rPr>
                <w:rStyle w:val="Hyperlink"/>
                <w:noProof/>
              </w:rPr>
              <w:t>Comparative</w:t>
            </w:r>
            <w:r w:rsidR="00744F25">
              <w:rPr>
                <w:noProof/>
                <w:webHidden/>
              </w:rPr>
              <w:tab/>
            </w:r>
            <w:r w:rsidR="00744F25">
              <w:rPr>
                <w:noProof/>
                <w:webHidden/>
              </w:rPr>
              <w:fldChar w:fldCharType="begin"/>
            </w:r>
            <w:r w:rsidR="00744F25">
              <w:rPr>
                <w:noProof/>
                <w:webHidden/>
              </w:rPr>
              <w:instrText xml:space="preserve"> PAGEREF _Toc96068683 \h </w:instrText>
            </w:r>
            <w:r w:rsidR="00744F25">
              <w:rPr>
                <w:noProof/>
                <w:webHidden/>
              </w:rPr>
            </w:r>
            <w:r w:rsidR="00744F25">
              <w:rPr>
                <w:noProof/>
                <w:webHidden/>
              </w:rPr>
              <w:fldChar w:fldCharType="separate"/>
            </w:r>
            <w:r w:rsidR="00744F25">
              <w:rPr>
                <w:noProof/>
                <w:webHidden/>
              </w:rPr>
              <w:t>7</w:t>
            </w:r>
            <w:r w:rsidR="00744F25">
              <w:rPr>
                <w:noProof/>
                <w:webHidden/>
              </w:rPr>
              <w:fldChar w:fldCharType="end"/>
            </w:r>
          </w:hyperlink>
        </w:p>
        <w:p w14:paraId="3412ACCB" w14:textId="3D51C391" w:rsidR="00744F25" w:rsidRDefault="00B21320">
          <w:pPr>
            <w:pStyle w:val="TOC1"/>
            <w:tabs>
              <w:tab w:val="right" w:leader="dot" w:pos="8353"/>
            </w:tabs>
            <w:rPr>
              <w:rFonts w:eastAsiaTheme="minorEastAsia"/>
              <w:b w:val="0"/>
              <w:noProof/>
              <w:kern w:val="0"/>
              <w:sz w:val="22"/>
              <w:szCs w:val="22"/>
              <w:lang w:val="es-ES" w:eastAsia="es-ES"/>
            </w:rPr>
          </w:pPr>
          <w:hyperlink w:anchor="_Toc96068684" w:history="1">
            <w:r w:rsidR="00744F25" w:rsidRPr="00C03415">
              <w:rPr>
                <w:rStyle w:val="Hyperlink"/>
                <w:noProof/>
              </w:rPr>
              <w:t>4.</w:t>
            </w:r>
            <w:r w:rsidR="00744F25">
              <w:rPr>
                <w:rFonts w:eastAsiaTheme="minorEastAsia"/>
                <w:b w:val="0"/>
                <w:noProof/>
                <w:kern w:val="0"/>
                <w:sz w:val="22"/>
                <w:szCs w:val="22"/>
                <w:lang w:val="es-ES" w:eastAsia="es-ES"/>
              </w:rPr>
              <w:tab/>
            </w:r>
            <w:r w:rsidR="00744F25" w:rsidRPr="00C03415">
              <w:rPr>
                <w:rStyle w:val="Hyperlink"/>
                <w:noProof/>
              </w:rPr>
              <w:t>Conclusions</w:t>
            </w:r>
            <w:r w:rsidR="00744F25">
              <w:rPr>
                <w:noProof/>
                <w:webHidden/>
              </w:rPr>
              <w:tab/>
            </w:r>
            <w:r w:rsidR="00744F25">
              <w:rPr>
                <w:noProof/>
                <w:webHidden/>
              </w:rPr>
              <w:fldChar w:fldCharType="begin"/>
            </w:r>
            <w:r w:rsidR="00744F25">
              <w:rPr>
                <w:noProof/>
                <w:webHidden/>
              </w:rPr>
              <w:instrText xml:space="preserve"> PAGEREF _Toc96068684 \h </w:instrText>
            </w:r>
            <w:r w:rsidR="00744F25">
              <w:rPr>
                <w:noProof/>
                <w:webHidden/>
              </w:rPr>
            </w:r>
            <w:r w:rsidR="00744F25">
              <w:rPr>
                <w:noProof/>
                <w:webHidden/>
              </w:rPr>
              <w:fldChar w:fldCharType="separate"/>
            </w:r>
            <w:r w:rsidR="00744F25">
              <w:rPr>
                <w:noProof/>
                <w:webHidden/>
              </w:rPr>
              <w:t>8</w:t>
            </w:r>
            <w:r w:rsidR="00744F25">
              <w:rPr>
                <w:noProof/>
                <w:webHidden/>
              </w:rPr>
              <w:fldChar w:fldCharType="end"/>
            </w:r>
          </w:hyperlink>
        </w:p>
        <w:p w14:paraId="7DB9B50D" w14:textId="4B7BC003"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6068671"/>
      <w:bookmarkStart w:id="3" w:name="_Toc133984659"/>
      <w:r>
        <w:lastRenderedPageBreak/>
        <w:t>Introduction</w:t>
      </w:r>
      <w:bookmarkEnd w:id="2"/>
    </w:p>
    <w:p w14:paraId="56F94136" w14:textId="3B8C23A3" w:rsidR="006B29B1" w:rsidRPr="001C0633" w:rsidRDefault="00B263F4" w:rsidP="00B263F4">
      <w:pPr>
        <w:pStyle w:val="Heading2"/>
      </w:pPr>
      <w:bookmarkStart w:id="4" w:name="_Toc96068672"/>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76473FAB" w14:textId="12802E12" w:rsidR="00822D84" w:rsidRDefault="00C06102" w:rsidP="00822D84">
      <w:pPr>
        <w:pStyle w:val="Body"/>
      </w:pPr>
      <w:r w:rsidRPr="00C06102">
        <w:t>So</w:t>
      </w:r>
      <w:r w:rsidR="008F6125">
        <w:t>,</w:t>
      </w:r>
      <w:r w:rsidRPr="00C06102">
        <w:t xml:space="preserve">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91008" behindDoc="0" locked="0" layoutInCell="1" allowOverlap="1" wp14:anchorId="4D6CE870" wp14:editId="08B220C1">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59150E76" w14:textId="70EF351D" w:rsidR="00166C77" w:rsidRPr="00C2465D" w:rsidRDefault="00166C77" w:rsidP="00C2465D">
      <w:pPr>
        <w:pStyle w:val="BodyTextIndent"/>
        <w:ind w:left="0"/>
        <w:jc w:val="center"/>
        <w:rPr>
          <w:b/>
          <w:bCs/>
          <w:sz w:val="16"/>
          <w:szCs w:val="16"/>
          <w:lang w:eastAsia="es-ES"/>
        </w:rPr>
      </w:pPr>
      <w:r w:rsidRPr="00C06102">
        <w:rPr>
          <w:b/>
          <w:bCs/>
          <w:sz w:val="16"/>
          <w:szCs w:val="16"/>
          <w:lang w:eastAsia="es-ES"/>
        </w:rPr>
        <w:t>ED-0008/2007</w:t>
      </w:r>
    </w:p>
    <w:p w14:paraId="3DE4A075" w14:textId="73D80CB1" w:rsidR="00EB09DB" w:rsidRPr="001C0633" w:rsidRDefault="00C06102" w:rsidP="00EB09DB">
      <w:pPr>
        <w:pStyle w:val="Heading2"/>
      </w:pPr>
      <w:bookmarkStart w:id="5" w:name="_Toc96068673"/>
      <w:r w:rsidRPr="001C0633">
        <w:t>Purpose of the study</w:t>
      </w:r>
      <w:bookmarkEnd w:id="5"/>
    </w:p>
    <w:p w14:paraId="0654EF3F" w14:textId="1460387A" w:rsidR="008E1F6C" w:rsidRPr="002B1110" w:rsidRDefault="00C06102" w:rsidP="004B4EA4">
      <w:pPr>
        <w:pStyle w:val="Body"/>
        <w:rPr>
          <w:rFonts w:asciiTheme="majorHAnsi" w:hAnsiTheme="majorHAnsi"/>
          <w:b/>
          <w:sz w:val="32"/>
          <w:szCs w:val="26"/>
        </w:rPr>
      </w:pPr>
      <w:r w:rsidRPr="002B1110">
        <w:t>In this study</w:t>
      </w:r>
      <w:r w:rsidR="008F6125" w:rsidRPr="002B1110">
        <w:t>,</w:t>
      </w:r>
      <w:r w:rsidRPr="002B1110">
        <w:t xml:space="preserve"> </w:t>
      </w:r>
      <w:r w:rsidR="008F6125" w:rsidRPr="002B1110">
        <w:t xml:space="preserve">the </w:t>
      </w:r>
      <w:r w:rsidR="008B4DA1">
        <w:t>double</w:t>
      </w:r>
      <w:r w:rsidR="002B1110">
        <w:t xml:space="preserve">-pole switch </w:t>
      </w:r>
      <w:r w:rsidR="009B11B9" w:rsidRPr="002B1110">
        <w:t xml:space="preserve">has been environmentally analyzed </w:t>
      </w:r>
      <w:r w:rsidR="003972FF" w:rsidRPr="002B1110">
        <w:t xml:space="preserve">to seek for an </w:t>
      </w:r>
      <w:r w:rsidR="00825132" w:rsidRPr="002B1110">
        <w:t>improvement</w:t>
      </w:r>
      <w:r w:rsidR="00825132">
        <w:t>.</w:t>
      </w:r>
      <w:r w:rsidR="003972FF" w:rsidRPr="002B1110">
        <w:t xml:space="preserve"> </w:t>
      </w:r>
      <w:r w:rsidR="00825132">
        <w:t>I</w:t>
      </w:r>
      <w:r w:rsidR="003972FF" w:rsidRPr="002B1110">
        <w:t xml:space="preserve">t has been compared </w:t>
      </w:r>
      <w:r w:rsidR="00B46420">
        <w:t xml:space="preserve">to </w:t>
      </w:r>
      <w:r w:rsidR="00825132">
        <w:t xml:space="preserve">the </w:t>
      </w:r>
      <w:r w:rsidR="00B46420">
        <w:t>Mylos</w:t>
      </w:r>
      <w:r w:rsidR="00825132">
        <w:t xml:space="preserve"> the bolt-nut mechanism</w:t>
      </w:r>
      <w:r w:rsidR="003972FF" w:rsidRPr="002B1110">
        <w:t xml:space="preserve">. </w:t>
      </w:r>
      <w:r w:rsidR="007D29B0">
        <w:t xml:space="preserve"> The rest of the mechanisms of these projects can be obtained based on the </w:t>
      </w:r>
      <w:r w:rsidR="00D20FC3">
        <w:t>double</w:t>
      </w:r>
      <w:r w:rsidR="007D29B0">
        <w:t xml:space="preserve">-pole, by adding phase contacts, screws and nuts. For that </w:t>
      </w:r>
      <w:r w:rsidR="00A832FA">
        <w:t>reason,</w:t>
      </w:r>
      <w:r w:rsidR="007D29B0">
        <w:t xml:space="preserve"> the calculation for the whole family has been done adding the environmental impact of the extra parts needed to complete each product.</w:t>
      </w:r>
    </w:p>
    <w:p w14:paraId="7B092D9D" w14:textId="5CFF90C9" w:rsidR="008E1F6C" w:rsidRDefault="008E1F6C" w:rsidP="008E1F6C">
      <w:pPr>
        <w:pStyle w:val="Heading2"/>
      </w:pPr>
      <w:bookmarkStart w:id="6" w:name="_Toc96068674"/>
      <w:r w:rsidRPr="00302D9C">
        <w:lastRenderedPageBreak/>
        <w:t>Eco</w:t>
      </w:r>
      <w:r w:rsidR="001C0633" w:rsidRPr="00302D9C">
        <w:t>-</w:t>
      </w:r>
      <w:r w:rsidRPr="00302D9C">
        <w:t>designed product</w:t>
      </w:r>
      <w:bookmarkEnd w:id="6"/>
    </w:p>
    <w:tbl>
      <w:tblPr>
        <w:tblStyle w:val="TableGrid"/>
        <w:tblW w:w="8559" w:type="dxa"/>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550"/>
        <w:gridCol w:w="7009"/>
      </w:tblGrid>
      <w:tr w:rsidR="00C00B3D" w14:paraId="29918C2F"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4C40B2">
            <w:pPr>
              <w:pStyle w:val="Body"/>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0C661032"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Frames and mounting grids from the ZENIT</w:t>
            </w:r>
            <w:r w:rsidR="00972224">
              <w:rPr>
                <w:szCs w:val="19"/>
                <w:lang w:val="en-GB"/>
              </w:rPr>
              <w:t xml:space="preserve"> and </w:t>
            </w:r>
            <w:r w:rsidR="00972224" w:rsidRPr="00972224">
              <w:rPr>
                <w:szCs w:val="19"/>
                <w:lang w:val="en-GB"/>
              </w:rPr>
              <w:t>ZENIT</w:t>
            </w:r>
            <w:r w:rsidRPr="00972224">
              <w:rPr>
                <w:szCs w:val="19"/>
                <w:lang w:val="en-GB"/>
              </w:rPr>
              <w:t xml:space="preserve"> ITALY range</w:t>
            </w:r>
            <w:r w:rsidR="00E30C44" w:rsidRPr="00972224">
              <w:rPr>
                <w:szCs w:val="19"/>
                <w:lang w:val="en-GB"/>
              </w:rPr>
              <w:t xml:space="preserve">, </w:t>
            </w:r>
            <w:r w:rsidR="00136101" w:rsidRPr="00972224">
              <w:rPr>
                <w:szCs w:val="19"/>
                <w:lang w:val="en-GB"/>
              </w:rPr>
              <w:t xml:space="preserve">in this case for a </w:t>
            </w:r>
            <w:r w:rsidR="008B4DA1">
              <w:rPr>
                <w:szCs w:val="19"/>
                <w:lang w:val="en-GB"/>
              </w:rPr>
              <w:t>double</w:t>
            </w:r>
            <w:r w:rsidR="00136101" w:rsidRPr="00972224">
              <w:rPr>
                <w:szCs w:val="19"/>
                <w:lang w:val="en-GB"/>
              </w:rPr>
              <w:t>-pole switch.</w:t>
            </w:r>
          </w:p>
        </w:tc>
      </w:tr>
      <w:tr w:rsidR="00C00B3D" w14:paraId="14D03E8B"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4C40B2">
            <w:pPr>
              <w:pStyle w:val="Body"/>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769FC039"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PC</w:t>
            </w:r>
            <w:r w:rsidR="007816F5" w:rsidRPr="00972224">
              <w:rPr>
                <w:szCs w:val="19"/>
                <w:lang w:val="en-GB"/>
              </w:rPr>
              <w:t xml:space="preserve"> or PA</w:t>
            </w:r>
            <w:r w:rsidRPr="00972224">
              <w:rPr>
                <w:szCs w:val="19"/>
                <w:lang w:val="en-GB"/>
              </w:rPr>
              <w:t xml:space="preserve"> based </w:t>
            </w:r>
            <w:r w:rsidR="007816F5" w:rsidRPr="00972224">
              <w:rPr>
                <w:szCs w:val="19"/>
                <w:lang w:val="en-GB"/>
              </w:rPr>
              <w:t xml:space="preserve">frames </w:t>
            </w:r>
            <w:r w:rsidRPr="00972224">
              <w:rPr>
                <w:szCs w:val="19"/>
                <w:lang w:val="en-GB"/>
              </w:rPr>
              <w:t xml:space="preserve">that provide protection to the </w:t>
            </w:r>
            <w:r w:rsidR="007816F5" w:rsidRPr="00972224">
              <w:rPr>
                <w:szCs w:val="19"/>
                <w:lang w:val="en-GB"/>
              </w:rPr>
              <w:t>switch and make possible to touch in order to turn on the swich</w:t>
            </w:r>
            <w:r w:rsidR="00246C5C" w:rsidRPr="00972224">
              <w:rPr>
                <w:szCs w:val="19"/>
                <w:lang w:val="en-GB"/>
              </w:rPr>
              <w:t>.</w:t>
            </w:r>
            <w:r w:rsidR="007816F5" w:rsidRPr="00972224">
              <w:rPr>
                <w:szCs w:val="19"/>
                <w:lang w:val="en-GB"/>
              </w:rPr>
              <w:t xml:space="preserve"> Moreover, </w:t>
            </w:r>
            <w:r w:rsidR="00C15173" w:rsidRPr="00972224">
              <w:rPr>
                <w:szCs w:val="19"/>
                <w:lang w:val="en-GB"/>
              </w:rPr>
              <w:t>there are meta</w:t>
            </w:r>
            <w:r w:rsidR="00972224">
              <w:rPr>
                <w:szCs w:val="19"/>
                <w:lang w:val="en-GB"/>
              </w:rPr>
              <w:t>l</w:t>
            </w:r>
            <w:r w:rsidR="00C15173" w:rsidRPr="00972224">
              <w:rPr>
                <w:szCs w:val="19"/>
                <w:lang w:val="en-GB"/>
              </w:rPr>
              <w:t xml:space="preserve">lic pieces which make up </w:t>
            </w:r>
            <w:r w:rsidR="00972224" w:rsidRPr="00972224">
              <w:rPr>
                <w:szCs w:val="19"/>
                <w:lang w:val="en-GB"/>
              </w:rPr>
              <w:t>switch’s</w:t>
            </w:r>
            <w:r w:rsidR="00C15173" w:rsidRPr="00972224">
              <w:rPr>
                <w:szCs w:val="19"/>
                <w:lang w:val="en-GB"/>
              </w:rPr>
              <w:t xml:space="preserve"> mechanism.</w:t>
            </w:r>
          </w:p>
        </w:tc>
      </w:tr>
      <w:tr w:rsidR="00C00B3D" w:rsidRPr="00246C5C" w14:paraId="52D588E2"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4C40B2">
            <w:pPr>
              <w:pStyle w:val="Body"/>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635AD178"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The system consisting of th</w:t>
            </w:r>
            <w:r w:rsidR="007D29B0">
              <w:rPr>
                <w:szCs w:val="19"/>
                <w:lang w:val="en-GB"/>
              </w:rPr>
              <w:t>e</w:t>
            </w:r>
            <w:r w:rsidR="00283CCB">
              <w:rPr>
                <w:szCs w:val="19"/>
                <w:lang w:val="en-GB"/>
              </w:rPr>
              <w:t xml:space="preserve"> </w:t>
            </w:r>
            <w:r w:rsidR="008B4DA1" w:rsidRPr="00972224">
              <w:rPr>
                <w:szCs w:val="19"/>
                <w:lang w:val="en-GB"/>
              </w:rPr>
              <w:t>frame</w:t>
            </w:r>
            <w:r w:rsidR="008B4DA1">
              <w:rPr>
                <w:szCs w:val="19"/>
                <w:lang w:val="en-GB"/>
              </w:rPr>
              <w:t>,</w:t>
            </w:r>
            <w:r w:rsidR="008B4DA1" w:rsidRPr="00972224">
              <w:rPr>
                <w:szCs w:val="19"/>
                <w:lang w:val="en-GB"/>
              </w:rPr>
              <w:t xml:space="preserve"> the mounting grid</w:t>
            </w:r>
            <w:r w:rsidR="008B4DA1">
              <w:rPr>
                <w:szCs w:val="19"/>
                <w:lang w:val="en-GB"/>
              </w:rPr>
              <w:t xml:space="preserve"> and </w:t>
            </w:r>
            <w:r w:rsidR="00283CCB">
              <w:rPr>
                <w:szCs w:val="19"/>
                <w:lang w:val="en-GB"/>
              </w:rPr>
              <w:t>mechanism</w:t>
            </w:r>
            <w:r w:rsidRPr="00972224">
              <w:rPr>
                <w:szCs w:val="19"/>
                <w:lang w:val="en-GB"/>
              </w:rPr>
              <w:t xml:space="preserve">, used to provide protection to the </w:t>
            </w:r>
            <w:r w:rsidR="008B4DA1">
              <w:rPr>
                <w:szCs w:val="19"/>
                <w:lang w:val="en-GB"/>
              </w:rPr>
              <w:t>double</w:t>
            </w:r>
            <w:r w:rsidR="00972224">
              <w:rPr>
                <w:szCs w:val="19"/>
                <w:lang w:val="en-GB"/>
              </w:rPr>
              <w:t>-pole switch</w:t>
            </w:r>
            <w:r w:rsidRPr="00972224">
              <w:rPr>
                <w:szCs w:val="19"/>
                <w:lang w:val="en-GB"/>
              </w:rPr>
              <w:t xml:space="preserve"> for 20 years</w:t>
            </w:r>
            <w:r w:rsidR="00246C5C" w:rsidRPr="00972224">
              <w:rPr>
                <w:szCs w:val="19"/>
                <w:lang w:val="en-GB"/>
              </w:rPr>
              <w:t>.</w:t>
            </w:r>
          </w:p>
        </w:tc>
      </w:tr>
    </w:tbl>
    <w:p w14:paraId="7607E806" w14:textId="77777777" w:rsidR="00C2465D" w:rsidRDefault="00C2465D" w:rsidP="005427F1">
      <w:pPr>
        <w:pStyle w:val="Body"/>
        <w:jc w:val="center"/>
        <w:rPr>
          <w:b/>
          <w:bCs/>
          <w:sz w:val="21"/>
          <w:szCs w:val="20"/>
        </w:rPr>
      </w:pPr>
    </w:p>
    <w:p w14:paraId="2AA7EB41" w14:textId="2C453623" w:rsidR="002E045E" w:rsidRPr="002E045E" w:rsidRDefault="002E045E" w:rsidP="002E045E">
      <w:pPr>
        <w:pStyle w:val="Body"/>
        <w:spacing w:after="240"/>
        <w:jc w:val="center"/>
        <w:rPr>
          <w:b/>
          <w:bCs/>
          <w:sz w:val="21"/>
          <w:szCs w:val="20"/>
        </w:rPr>
      </w:pPr>
      <w:r w:rsidRPr="007D29B0">
        <w:rPr>
          <w:b/>
          <w:bCs/>
          <w:sz w:val="21"/>
          <w:szCs w:val="20"/>
        </w:rPr>
        <w:t>Mylos (Before)</w:t>
      </w:r>
    </w:p>
    <w:p w14:paraId="698E686A" w14:textId="5F3BB16A" w:rsidR="00C2465D" w:rsidRDefault="002E045E" w:rsidP="002E045E">
      <w:pPr>
        <w:pStyle w:val="Body"/>
        <w:ind w:right="-426" w:hanging="1701"/>
        <w:jc w:val="center"/>
        <w:rPr>
          <w:b/>
          <w:bCs/>
        </w:rPr>
      </w:pPr>
      <w:r w:rsidRPr="007D29B0">
        <w:rPr>
          <w:b/>
          <w:bCs/>
          <w:noProof/>
          <w:sz w:val="21"/>
          <w:szCs w:val="20"/>
        </w:rPr>
        <w:drawing>
          <wp:inline distT="0" distB="0" distL="0" distR="0" wp14:anchorId="4B543B13" wp14:editId="796B3226">
            <wp:extent cx="1956706" cy="2160000"/>
            <wp:effectExtent l="0" t="0" r="5715" b="0"/>
            <wp:docPr id="232" name="Picture 86">
              <a:extLst xmlns:a="http://schemas.openxmlformats.org/drawingml/2006/main">
                <a:ext uri="{FF2B5EF4-FFF2-40B4-BE49-F238E27FC236}">
                  <a16:creationId xmlns:a16="http://schemas.microsoft.com/office/drawing/2014/main" id="{41B08DA7-CD9B-4137-89B7-E1F85B5411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86">
                      <a:extLst>
                        <a:ext uri="{FF2B5EF4-FFF2-40B4-BE49-F238E27FC236}">
                          <a16:creationId xmlns:a16="http://schemas.microsoft.com/office/drawing/2014/main" id="{41B08DA7-CD9B-4137-89B7-E1F85B541149}"/>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14394" t="8965" r="44048" b="4382"/>
                    <a:stretch>
                      <a:fillRect/>
                    </a:stretch>
                  </pic:blipFill>
                  <pic:spPr bwMode="auto">
                    <a:xfrm>
                      <a:off x="0" y="0"/>
                      <a:ext cx="1956706" cy="2160000"/>
                    </a:xfrm>
                    <a:prstGeom prst="rect">
                      <a:avLst/>
                    </a:prstGeom>
                    <a:noFill/>
                    <a:ln>
                      <a:noFill/>
                    </a:ln>
                    <a:effectLst/>
                  </pic:spPr>
                </pic:pic>
              </a:graphicData>
            </a:graphic>
          </wp:inline>
        </w:drawing>
      </w:r>
      <w:r>
        <w:rPr>
          <w:b/>
          <w:bCs/>
        </w:rPr>
        <w:t xml:space="preserve"> </w:t>
      </w:r>
      <w:r w:rsidR="007D29B0" w:rsidRPr="007D29B0">
        <w:rPr>
          <w:b/>
          <w:bCs/>
          <w:noProof/>
          <w:sz w:val="21"/>
          <w:szCs w:val="20"/>
        </w:rPr>
        <w:drawing>
          <wp:inline distT="0" distB="0" distL="0" distR="0" wp14:anchorId="2CAA17DF" wp14:editId="4EA8D9F9">
            <wp:extent cx="2012923" cy="2160000"/>
            <wp:effectExtent l="0" t="0" r="6985" b="0"/>
            <wp:docPr id="231" name="Picture 48">
              <a:extLst xmlns:a="http://schemas.openxmlformats.org/drawingml/2006/main">
                <a:ext uri="{FF2B5EF4-FFF2-40B4-BE49-F238E27FC236}">
                  <a16:creationId xmlns:a16="http://schemas.microsoft.com/office/drawing/2014/main" id="{D946FC0A-AE30-4D23-B774-5458A9AAB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48">
                      <a:extLst>
                        <a:ext uri="{FF2B5EF4-FFF2-40B4-BE49-F238E27FC236}">
                          <a16:creationId xmlns:a16="http://schemas.microsoft.com/office/drawing/2014/main" id="{D946FC0A-AE30-4D23-B774-5458A9AAB34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l="6061" t="15277" r="58875" b="14285"/>
                    <a:stretch>
                      <a:fillRect/>
                    </a:stretch>
                  </pic:blipFill>
                  <pic:spPr bwMode="auto">
                    <a:xfrm>
                      <a:off x="0" y="0"/>
                      <a:ext cx="2012923" cy="2160000"/>
                    </a:xfrm>
                    <a:prstGeom prst="rect">
                      <a:avLst/>
                    </a:prstGeom>
                    <a:noFill/>
                    <a:ln>
                      <a:noFill/>
                    </a:ln>
                    <a:effectLst/>
                  </pic:spPr>
                </pic:pic>
              </a:graphicData>
            </a:graphic>
          </wp:inline>
        </w:drawing>
      </w:r>
      <w:r>
        <w:rPr>
          <w:b/>
          <w:bCs/>
        </w:rPr>
        <w:t xml:space="preserve"> </w:t>
      </w:r>
      <w:r w:rsidR="007D29B0" w:rsidRPr="007D29B0">
        <w:rPr>
          <w:b/>
          <w:bCs/>
          <w:noProof/>
          <w:sz w:val="21"/>
          <w:szCs w:val="20"/>
        </w:rPr>
        <w:drawing>
          <wp:inline distT="0" distB="0" distL="0" distR="0" wp14:anchorId="26AD765F" wp14:editId="1DF93A8C">
            <wp:extent cx="1825878" cy="2160000"/>
            <wp:effectExtent l="0" t="0" r="3175" b="0"/>
            <wp:docPr id="230" name="Picture 29">
              <a:extLst xmlns:a="http://schemas.openxmlformats.org/drawingml/2006/main">
                <a:ext uri="{FF2B5EF4-FFF2-40B4-BE49-F238E27FC236}">
                  <a16:creationId xmlns:a16="http://schemas.microsoft.com/office/drawing/2014/main" id="{27E5CD1A-EFB1-438E-8AA5-5094FE73F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9">
                      <a:extLst>
                        <a:ext uri="{FF2B5EF4-FFF2-40B4-BE49-F238E27FC236}">
                          <a16:creationId xmlns:a16="http://schemas.microsoft.com/office/drawing/2014/main" id="{27E5CD1A-EFB1-438E-8AA5-5094FE73F3F8}"/>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20996" t="16072" r="47618" b="13690"/>
                    <a:stretch>
                      <a:fillRect/>
                    </a:stretch>
                  </pic:blipFill>
                  <pic:spPr bwMode="auto">
                    <a:xfrm>
                      <a:off x="0" y="0"/>
                      <a:ext cx="1825878" cy="2160000"/>
                    </a:xfrm>
                    <a:prstGeom prst="rect">
                      <a:avLst/>
                    </a:prstGeom>
                    <a:noFill/>
                    <a:ln>
                      <a:noFill/>
                    </a:ln>
                    <a:effectLst/>
                  </pic:spPr>
                </pic:pic>
              </a:graphicData>
            </a:graphic>
          </wp:inline>
        </w:drawing>
      </w:r>
    </w:p>
    <w:p w14:paraId="1012188F" w14:textId="77777777" w:rsidR="002E045E" w:rsidRPr="002E045E" w:rsidRDefault="002E045E" w:rsidP="002E045E">
      <w:pPr>
        <w:pStyle w:val="Body"/>
        <w:ind w:right="-426" w:hanging="1701"/>
        <w:jc w:val="center"/>
        <w:rPr>
          <w:b/>
          <w:bCs/>
        </w:rPr>
      </w:pPr>
    </w:p>
    <w:p w14:paraId="4DF56BEA" w14:textId="6F070ED4" w:rsidR="00584D19" w:rsidRPr="007D29B0" w:rsidRDefault="007D29B0" w:rsidP="005427F1">
      <w:pPr>
        <w:pStyle w:val="Body"/>
        <w:jc w:val="center"/>
        <w:rPr>
          <w:b/>
          <w:bCs/>
          <w:sz w:val="21"/>
          <w:szCs w:val="20"/>
        </w:rPr>
      </w:pPr>
      <w:r w:rsidRPr="007D29B0">
        <w:rPr>
          <w:b/>
          <w:bCs/>
          <w:sz w:val="21"/>
          <w:szCs w:val="20"/>
        </w:rPr>
        <w:t>Zen-IT 1.1 (After)</w:t>
      </w:r>
      <w:r w:rsidR="002E045E" w:rsidRPr="002E045E">
        <w:rPr>
          <w:noProof/>
        </w:rPr>
        <w:t xml:space="preserve"> </w:t>
      </w:r>
    </w:p>
    <w:p w14:paraId="490AC039" w14:textId="7CD0C1D0" w:rsidR="00584D19" w:rsidRDefault="002E045E" w:rsidP="005427F1">
      <w:pPr>
        <w:pStyle w:val="Body"/>
        <w:jc w:val="center"/>
      </w:pPr>
      <w:r>
        <w:rPr>
          <w:noProof/>
        </w:rPr>
        <mc:AlternateContent>
          <mc:Choice Requires="wpg">
            <w:drawing>
              <wp:anchor distT="0" distB="0" distL="114300" distR="114300" simplePos="0" relativeHeight="251693056" behindDoc="0" locked="0" layoutInCell="1" allowOverlap="1" wp14:anchorId="7A25478C" wp14:editId="3D0B9723">
                <wp:simplePos x="0" y="0"/>
                <wp:positionH relativeFrom="margin">
                  <wp:align>center</wp:align>
                </wp:positionH>
                <wp:positionV relativeFrom="paragraph">
                  <wp:posOffset>528320</wp:posOffset>
                </wp:positionV>
                <wp:extent cx="5178425" cy="2666365"/>
                <wp:effectExtent l="0" t="0" r="0" b="635"/>
                <wp:wrapNone/>
                <wp:docPr id="2" name="Group 2"/>
                <wp:cNvGraphicFramePr/>
                <a:graphic xmlns:a="http://schemas.openxmlformats.org/drawingml/2006/main">
                  <a:graphicData uri="http://schemas.microsoft.com/office/word/2010/wordprocessingGroup">
                    <wpg:wgp>
                      <wpg:cNvGrpSpPr/>
                      <wpg:grpSpPr>
                        <a:xfrm>
                          <a:off x="0" y="0"/>
                          <a:ext cx="5178425" cy="2666365"/>
                          <a:chOff x="0" y="0"/>
                          <a:chExt cx="5178425" cy="2666365"/>
                        </a:xfrm>
                      </wpg:grpSpPr>
                      <wps:wsp>
                        <wps:cNvPr id="4" name="Text Box 4"/>
                        <wps:cNvSpPr txBox="1">
                          <a:spLocks noChangeArrowheads="1"/>
                        </wps:cNvSpPr>
                        <wps:spPr bwMode="auto">
                          <a:xfrm>
                            <a:off x="0" y="1555750"/>
                            <a:ext cx="204470" cy="285115"/>
                          </a:xfrm>
                          <a:prstGeom prst="rect">
                            <a:avLst/>
                          </a:prstGeom>
                          <a:noFill/>
                          <a:ln>
                            <a:noFill/>
                          </a:ln>
                        </wps:spPr>
                        <wps:txbx>
                          <w:txbxContent>
                            <w:p w14:paraId="29A83ECE" w14:textId="77777777" w:rsidR="002E045E" w:rsidRPr="001C0633" w:rsidRDefault="002E045E" w:rsidP="002E045E">
                              <w:pPr>
                                <w:rPr>
                                  <w:rFonts w:asciiTheme="minorHAnsi" w:hAnsiTheme="minorHAnsi" w:cstheme="minorHAnsi"/>
                                  <w:lang w:val="es-ES"/>
                                </w:rPr>
                              </w:pPr>
                              <w:r w:rsidRPr="001C0633">
                                <w:rPr>
                                  <w:rFonts w:asciiTheme="minorHAnsi" w:hAnsiTheme="minorHAnsi" w:cstheme="minorHAnsi"/>
                                </w:rPr>
                                <w:t>1</w:t>
                              </w:r>
                            </w:p>
                          </w:txbxContent>
                        </wps:txbx>
                        <wps:bodyPr rot="0" vert="horz" wrap="square" lIns="91440" tIns="45720" rIns="91440" bIns="45720" anchor="t" anchorCtr="0" upright="1">
                          <a:spAutoFit/>
                        </wps:bodyPr>
                      </wps:wsp>
                      <wps:wsp>
                        <wps:cNvPr id="6" name="Text Box 6"/>
                        <wps:cNvSpPr txBox="1">
                          <a:spLocks noChangeArrowheads="1"/>
                        </wps:cNvSpPr>
                        <wps:spPr bwMode="auto">
                          <a:xfrm>
                            <a:off x="533400" y="711200"/>
                            <a:ext cx="204470" cy="285115"/>
                          </a:xfrm>
                          <a:prstGeom prst="rect">
                            <a:avLst/>
                          </a:prstGeom>
                          <a:noFill/>
                          <a:ln>
                            <a:noFill/>
                          </a:ln>
                        </wps:spPr>
                        <wps:txbx>
                          <w:txbxContent>
                            <w:p w14:paraId="367E1BAF"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2</w:t>
                              </w:r>
                            </w:p>
                          </w:txbxContent>
                        </wps:txbx>
                        <wps:bodyPr rot="0" vert="horz" wrap="square" lIns="91440" tIns="45720" rIns="91440" bIns="45720" anchor="t" anchorCtr="0" upright="1">
                          <a:spAutoFit/>
                        </wps:bodyPr>
                      </wps:wsp>
                      <wps:wsp>
                        <wps:cNvPr id="8" name="Text Box 8"/>
                        <wps:cNvSpPr txBox="1">
                          <a:spLocks noChangeArrowheads="1"/>
                        </wps:cNvSpPr>
                        <wps:spPr bwMode="auto">
                          <a:xfrm>
                            <a:off x="1276350" y="768350"/>
                            <a:ext cx="204470" cy="285115"/>
                          </a:xfrm>
                          <a:prstGeom prst="rect">
                            <a:avLst/>
                          </a:prstGeom>
                          <a:noFill/>
                          <a:ln>
                            <a:noFill/>
                          </a:ln>
                        </wps:spPr>
                        <wps:txbx>
                          <w:txbxContent>
                            <w:p w14:paraId="4CD950C4"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3</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1860550" y="1181100"/>
                            <a:ext cx="204470" cy="285115"/>
                          </a:xfrm>
                          <a:prstGeom prst="rect">
                            <a:avLst/>
                          </a:prstGeom>
                          <a:noFill/>
                          <a:ln>
                            <a:noFill/>
                          </a:ln>
                        </wps:spPr>
                        <wps:txbx>
                          <w:txbxContent>
                            <w:p w14:paraId="3554339E"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4</w:t>
                              </w:r>
                            </w:p>
                          </w:txbxContent>
                        </wps:txbx>
                        <wps:bodyPr rot="0" vert="horz" wrap="square" lIns="91440" tIns="45720" rIns="91440" bIns="45720" anchor="t" anchorCtr="0" upright="1">
                          <a:spAutoFit/>
                        </wps:bodyPr>
                      </wps:wsp>
                      <wps:wsp>
                        <wps:cNvPr id="10" name="Text Box 10"/>
                        <wps:cNvSpPr txBox="1">
                          <a:spLocks noChangeArrowheads="1"/>
                        </wps:cNvSpPr>
                        <wps:spPr bwMode="auto">
                          <a:xfrm>
                            <a:off x="2603500" y="247650"/>
                            <a:ext cx="204470" cy="285115"/>
                          </a:xfrm>
                          <a:prstGeom prst="rect">
                            <a:avLst/>
                          </a:prstGeom>
                          <a:noFill/>
                          <a:ln>
                            <a:noFill/>
                          </a:ln>
                        </wps:spPr>
                        <wps:txbx>
                          <w:txbxContent>
                            <w:p w14:paraId="761A2F01"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5</w:t>
                              </w:r>
                            </w:p>
                          </w:txbxContent>
                        </wps:txbx>
                        <wps:bodyPr rot="0" vert="horz" wrap="square" lIns="91440" tIns="45720" rIns="91440" bIns="45720" anchor="t" anchorCtr="0" upright="1">
                          <a:spAutoFit/>
                        </wps:bodyPr>
                      </wps:wsp>
                      <wps:wsp>
                        <wps:cNvPr id="11" name="Text Box 11"/>
                        <wps:cNvSpPr txBox="1">
                          <a:spLocks noChangeArrowheads="1"/>
                        </wps:cNvSpPr>
                        <wps:spPr bwMode="auto">
                          <a:xfrm>
                            <a:off x="3244850" y="311150"/>
                            <a:ext cx="204470" cy="285115"/>
                          </a:xfrm>
                          <a:prstGeom prst="rect">
                            <a:avLst/>
                          </a:prstGeom>
                          <a:noFill/>
                          <a:ln>
                            <a:noFill/>
                          </a:ln>
                        </wps:spPr>
                        <wps:txbx>
                          <w:txbxContent>
                            <w:p w14:paraId="0405B376" w14:textId="77777777" w:rsidR="002E045E" w:rsidRPr="00484D2D" w:rsidRDefault="002E045E" w:rsidP="002E045E">
                              <w:pPr>
                                <w:rPr>
                                  <w:rFonts w:asciiTheme="minorHAnsi" w:hAnsiTheme="minorHAnsi" w:cstheme="minorHAnsi"/>
                                  <w:color w:val="F0F0F0" w:themeColor="accent5"/>
                                  <w:lang w:val="es-ES_tradnl"/>
                                </w:rPr>
                              </w:pPr>
                              <w:r w:rsidRPr="00484D2D">
                                <w:rPr>
                                  <w:rFonts w:asciiTheme="minorHAnsi" w:hAnsiTheme="minorHAnsi" w:cstheme="minorHAnsi"/>
                                  <w:color w:val="F0F0F0" w:themeColor="accent5"/>
                                  <w:lang w:val="es-ES_tradnl"/>
                                </w:rPr>
                                <w:t>6</w:t>
                              </w:r>
                            </w:p>
                          </w:txbxContent>
                        </wps:txbx>
                        <wps:bodyPr rot="0" vert="horz" wrap="square" lIns="91440" tIns="45720" rIns="91440" bIns="45720" anchor="t" anchorCtr="0" upright="1">
                          <a:spAutoFit/>
                        </wps:bodyPr>
                      </wps:wsp>
                      <wps:wsp>
                        <wps:cNvPr id="12" name="Text Box 12"/>
                        <wps:cNvSpPr txBox="1">
                          <a:spLocks noChangeArrowheads="1"/>
                        </wps:cNvSpPr>
                        <wps:spPr bwMode="auto">
                          <a:xfrm>
                            <a:off x="4127500" y="1873250"/>
                            <a:ext cx="390525" cy="285115"/>
                          </a:xfrm>
                          <a:prstGeom prst="rect">
                            <a:avLst/>
                          </a:prstGeom>
                          <a:noFill/>
                          <a:ln>
                            <a:noFill/>
                          </a:ln>
                        </wps:spPr>
                        <wps:txbx>
                          <w:txbxContent>
                            <w:p w14:paraId="5FD4E338" w14:textId="5D75F3D4"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7</w:t>
                              </w:r>
                            </w:p>
                          </w:txbxContent>
                        </wps:txbx>
                        <wps:bodyPr rot="0" vert="horz" wrap="square" lIns="91440" tIns="45720" rIns="91440" bIns="45720" anchor="t" anchorCtr="0" upright="1">
                          <a:spAutoFit/>
                        </wps:bodyPr>
                      </wps:wsp>
                      <wps:wsp>
                        <wps:cNvPr id="13" name="Text Box 13"/>
                        <wps:cNvSpPr txBox="1">
                          <a:spLocks noChangeArrowheads="1"/>
                        </wps:cNvSpPr>
                        <wps:spPr bwMode="auto">
                          <a:xfrm>
                            <a:off x="3403600" y="781050"/>
                            <a:ext cx="390525" cy="285115"/>
                          </a:xfrm>
                          <a:prstGeom prst="rect">
                            <a:avLst/>
                          </a:prstGeom>
                          <a:noFill/>
                          <a:ln>
                            <a:noFill/>
                          </a:ln>
                        </wps:spPr>
                        <wps:txbx>
                          <w:txbxContent>
                            <w:p w14:paraId="63ECCD81" w14:textId="05E5E48F"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8</w:t>
                              </w:r>
                            </w:p>
                          </w:txbxContent>
                        </wps:txbx>
                        <wps:bodyPr rot="0" vert="horz" wrap="square" lIns="91440" tIns="45720" rIns="91440" bIns="45720" anchor="t" anchorCtr="0" upright="1">
                          <a:spAutoFit/>
                        </wps:bodyPr>
                      </wps:wsp>
                      <wps:wsp>
                        <wps:cNvPr id="15" name="Text Box 15"/>
                        <wps:cNvSpPr txBox="1">
                          <a:spLocks noChangeArrowheads="1"/>
                        </wps:cNvSpPr>
                        <wps:spPr bwMode="auto">
                          <a:xfrm>
                            <a:off x="4070350" y="2381250"/>
                            <a:ext cx="390525" cy="285115"/>
                          </a:xfrm>
                          <a:prstGeom prst="rect">
                            <a:avLst/>
                          </a:prstGeom>
                          <a:noFill/>
                          <a:ln>
                            <a:noFill/>
                          </a:ln>
                        </wps:spPr>
                        <wps:txbx>
                          <w:txbxContent>
                            <w:p w14:paraId="7D3C5926" w14:textId="0F05498F"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9</w:t>
                              </w:r>
                            </w:p>
                          </w:txbxContent>
                        </wps:txbx>
                        <wps:bodyPr rot="0" vert="horz" wrap="square" lIns="91440" tIns="45720" rIns="91440" bIns="45720" anchor="t" anchorCtr="0" upright="1">
                          <a:spAutoFit/>
                        </wps:bodyPr>
                      </wps:wsp>
                      <wps:wsp>
                        <wps:cNvPr id="16" name="Text Box 16"/>
                        <wps:cNvSpPr txBox="1">
                          <a:spLocks noChangeArrowheads="1"/>
                        </wps:cNvSpPr>
                        <wps:spPr bwMode="auto">
                          <a:xfrm>
                            <a:off x="4038600" y="0"/>
                            <a:ext cx="390525" cy="285115"/>
                          </a:xfrm>
                          <a:prstGeom prst="rect">
                            <a:avLst/>
                          </a:prstGeom>
                          <a:noFill/>
                          <a:ln>
                            <a:noFill/>
                          </a:ln>
                        </wps:spPr>
                        <wps:txbx>
                          <w:txbxContent>
                            <w:p w14:paraId="7CDCB19E" w14:textId="26E2C38C" w:rsidR="002E045E" w:rsidRPr="00484D2D" w:rsidRDefault="00244E75" w:rsidP="002E045E">
                              <w:pPr>
                                <w:rPr>
                                  <w:rFonts w:asciiTheme="minorHAnsi" w:hAnsiTheme="minorHAnsi" w:cstheme="minorHAnsi"/>
                                  <w:color w:val="F0F0F0" w:themeColor="accent5"/>
                                  <w:lang w:val="es-ES_tradnl"/>
                                </w:rPr>
                              </w:pPr>
                              <w:r>
                                <w:rPr>
                                  <w:rFonts w:asciiTheme="minorHAnsi" w:hAnsiTheme="minorHAnsi" w:cstheme="minorHAnsi"/>
                                  <w:color w:val="F0F0F0" w:themeColor="accent5"/>
                                  <w:lang w:val="es-ES_tradnl"/>
                                </w:rPr>
                                <w:t>10</w:t>
                              </w:r>
                            </w:p>
                          </w:txbxContent>
                        </wps:txbx>
                        <wps:bodyPr rot="0" vert="horz" wrap="square" lIns="91440" tIns="45720" rIns="91440" bIns="45720" anchor="t" anchorCtr="0" upright="1">
                          <a:spAutoFit/>
                        </wps:bodyPr>
                      </wps:wsp>
                      <wps:wsp>
                        <wps:cNvPr id="17" name="Text Box 17"/>
                        <wps:cNvSpPr txBox="1">
                          <a:spLocks noChangeArrowheads="1"/>
                        </wps:cNvSpPr>
                        <wps:spPr bwMode="auto">
                          <a:xfrm>
                            <a:off x="4787900" y="1955800"/>
                            <a:ext cx="390525" cy="285115"/>
                          </a:xfrm>
                          <a:prstGeom prst="rect">
                            <a:avLst/>
                          </a:prstGeom>
                          <a:noFill/>
                          <a:ln>
                            <a:noFill/>
                          </a:ln>
                        </wps:spPr>
                        <wps:txbx>
                          <w:txbxContent>
                            <w:p w14:paraId="6CA07FBA" w14:textId="3F58A77A"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11</w:t>
                              </w:r>
                            </w:p>
                          </w:txbxContent>
                        </wps:txbx>
                        <wps:bodyPr rot="0" vert="horz" wrap="square" lIns="91440" tIns="45720" rIns="91440" bIns="45720" anchor="t" anchorCtr="0" upright="1">
                          <a:spAutoFit/>
                        </wps:bodyPr>
                      </wps:wsp>
                    </wpg:wgp>
                  </a:graphicData>
                </a:graphic>
              </wp:anchor>
            </w:drawing>
          </mc:Choice>
          <mc:Fallback>
            <w:pict>
              <v:group w14:anchorId="7A25478C" id="Group 2" o:spid="_x0000_s1026" style="position:absolute;left:0;text-align:left;margin-left:0;margin-top:41.6pt;width:407.75pt;height:209.95pt;z-index:251693056;mso-position-horizontal:center;mso-position-horizontal-relative:margin" coordsize="51784,2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">
                <v:shapetype id="_x0000_t202" coordsize="21600,21600" o:spt="202" path="m,l,21600r21600,l21600,xe">
                  <v:stroke joinstyle="miter"/>
                  <v:path gradientshapeok="t" o:connecttype="rect"/>
                </v:shapetype>
                <v:shape id="Text Box 4" o:spid="_x0000_s1027" type="#_x0000_t202" style="position:absolute;top:15557;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9A83ECE" w14:textId="77777777" w:rsidR="002E045E" w:rsidRPr="001C0633" w:rsidRDefault="002E045E" w:rsidP="002E045E">
                        <w:pPr>
                          <w:rPr>
                            <w:rFonts w:asciiTheme="minorHAnsi" w:hAnsiTheme="minorHAnsi" w:cstheme="minorHAnsi"/>
                            <w:lang w:val="es-ES"/>
                          </w:rPr>
                        </w:pPr>
                        <w:r w:rsidRPr="001C0633">
                          <w:rPr>
                            <w:rFonts w:asciiTheme="minorHAnsi" w:hAnsiTheme="minorHAnsi" w:cstheme="minorHAnsi"/>
                          </w:rPr>
                          <w:t>1</w:t>
                        </w:r>
                      </w:p>
                    </w:txbxContent>
                  </v:textbox>
                </v:shape>
                <v:shape id="Text Box 6" o:spid="_x0000_s1028" type="#_x0000_t202" style="position:absolute;left:5334;top:7112;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67E1BAF"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2</w:t>
                        </w:r>
                      </w:p>
                    </w:txbxContent>
                  </v:textbox>
                </v:shape>
                <v:shape id="Text Box 8" o:spid="_x0000_s1029" type="#_x0000_t202" style="position:absolute;left:12763;top:7683;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CD950C4"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3</w:t>
                        </w:r>
                      </w:p>
                    </w:txbxContent>
                  </v:textbox>
                </v:shape>
                <v:shape id="Text Box 9" o:spid="_x0000_s1030" type="#_x0000_t202" style="position:absolute;left:18605;top:11811;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554339E"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4</w:t>
                        </w:r>
                      </w:p>
                    </w:txbxContent>
                  </v:textbox>
                </v:shape>
                <v:shape id="Text Box 10" o:spid="_x0000_s1031" type="#_x0000_t202" style="position:absolute;left:26035;top:2476;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61A2F01" w14:textId="77777777" w:rsidR="002E045E" w:rsidRPr="00584D19" w:rsidRDefault="002E045E" w:rsidP="002E045E">
                        <w:pPr>
                          <w:rPr>
                            <w:rFonts w:asciiTheme="minorHAnsi" w:hAnsiTheme="minorHAnsi" w:cstheme="minorHAnsi"/>
                            <w:lang w:val="es-ES_tradnl"/>
                          </w:rPr>
                        </w:pPr>
                        <w:r>
                          <w:rPr>
                            <w:rFonts w:asciiTheme="minorHAnsi" w:hAnsiTheme="minorHAnsi" w:cstheme="minorHAnsi"/>
                            <w:lang w:val="es-ES_tradnl"/>
                          </w:rPr>
                          <w:t>5</w:t>
                        </w:r>
                      </w:p>
                    </w:txbxContent>
                  </v:textbox>
                </v:shape>
                <v:shape id="Text Box 11" o:spid="_x0000_s1032" type="#_x0000_t202" style="position:absolute;left:32448;top:3111;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405B376" w14:textId="77777777" w:rsidR="002E045E" w:rsidRPr="00484D2D" w:rsidRDefault="002E045E" w:rsidP="002E045E">
                        <w:pPr>
                          <w:rPr>
                            <w:rFonts w:asciiTheme="minorHAnsi" w:hAnsiTheme="minorHAnsi" w:cstheme="minorHAnsi"/>
                            <w:color w:val="F0F0F0" w:themeColor="accent5"/>
                            <w:lang w:val="es-ES_tradnl"/>
                          </w:rPr>
                        </w:pPr>
                        <w:r w:rsidRPr="00484D2D">
                          <w:rPr>
                            <w:rFonts w:asciiTheme="minorHAnsi" w:hAnsiTheme="minorHAnsi" w:cstheme="minorHAnsi"/>
                            <w:color w:val="F0F0F0" w:themeColor="accent5"/>
                            <w:lang w:val="es-ES_tradnl"/>
                          </w:rPr>
                          <w:t>6</w:t>
                        </w:r>
                      </w:p>
                    </w:txbxContent>
                  </v:textbox>
                </v:shape>
                <v:shape id="Text Box 12" o:spid="_x0000_s1033" type="#_x0000_t202" style="position:absolute;left:41275;top:18732;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FD4E338" w14:textId="5D75F3D4"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7</w:t>
                        </w:r>
                      </w:p>
                    </w:txbxContent>
                  </v:textbox>
                </v:shape>
                <v:shape id="Text Box 13" o:spid="_x0000_s1034" type="#_x0000_t202" style="position:absolute;left:34036;top:7810;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3ECCD81" w14:textId="05E5E48F"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8</w:t>
                        </w:r>
                      </w:p>
                    </w:txbxContent>
                  </v:textbox>
                </v:shape>
                <v:shape id="Text Box 15" o:spid="_x0000_s1035" type="#_x0000_t202" style="position:absolute;left:40703;top:23812;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7D3C5926" w14:textId="0F05498F"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9</w:t>
                        </w:r>
                      </w:p>
                    </w:txbxContent>
                  </v:textbox>
                </v:shape>
                <v:shape id="Text Box 16" o:spid="_x0000_s1036" type="#_x0000_t202" style="position:absolute;left:40386;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7CDCB19E" w14:textId="26E2C38C" w:rsidR="002E045E" w:rsidRPr="00484D2D" w:rsidRDefault="00244E75" w:rsidP="002E045E">
                        <w:pPr>
                          <w:rPr>
                            <w:rFonts w:asciiTheme="minorHAnsi" w:hAnsiTheme="minorHAnsi" w:cstheme="minorHAnsi"/>
                            <w:color w:val="F0F0F0" w:themeColor="accent5"/>
                            <w:lang w:val="es-ES_tradnl"/>
                          </w:rPr>
                        </w:pPr>
                        <w:r>
                          <w:rPr>
                            <w:rFonts w:asciiTheme="minorHAnsi" w:hAnsiTheme="minorHAnsi" w:cstheme="minorHAnsi"/>
                            <w:color w:val="F0F0F0" w:themeColor="accent5"/>
                            <w:lang w:val="es-ES_tradnl"/>
                          </w:rPr>
                          <w:t>10</w:t>
                        </w:r>
                      </w:p>
                    </w:txbxContent>
                  </v:textbox>
                </v:shape>
                <v:shape id="Text Box 17" o:spid="_x0000_s1037" type="#_x0000_t202" style="position:absolute;left:47879;top:19558;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CA07FBA" w14:textId="3F58A77A" w:rsidR="002E045E" w:rsidRPr="00584D19" w:rsidRDefault="00244E75" w:rsidP="002E045E">
                        <w:pPr>
                          <w:rPr>
                            <w:rFonts w:asciiTheme="minorHAnsi" w:hAnsiTheme="minorHAnsi" w:cstheme="minorHAnsi"/>
                            <w:lang w:val="es-ES_tradnl"/>
                          </w:rPr>
                        </w:pPr>
                        <w:r>
                          <w:rPr>
                            <w:rFonts w:asciiTheme="minorHAnsi" w:hAnsiTheme="minorHAnsi" w:cstheme="minorHAnsi"/>
                            <w:lang w:val="es-ES_tradnl"/>
                          </w:rPr>
                          <w:t>11</w:t>
                        </w:r>
                      </w:p>
                    </w:txbxContent>
                  </v:textbox>
                </v:shape>
                <w10:wrap anchorx="margin"/>
              </v:group>
            </w:pict>
          </mc:Fallback>
        </mc:AlternateContent>
      </w:r>
      <w:r>
        <w:rPr>
          <w:noProof/>
        </w:rPr>
        <w:drawing>
          <wp:inline distT="0" distB="0" distL="0" distR="0" wp14:anchorId="296A66F8" wp14:editId="707637AC">
            <wp:extent cx="5310505" cy="3577590"/>
            <wp:effectExtent l="0" t="0" r="4445" b="3810"/>
            <wp:docPr id="14" name="Picture 14"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EGO, toy&#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10505" cy="3577590"/>
                    </a:xfrm>
                    <a:prstGeom prst="rect">
                      <a:avLst/>
                    </a:prstGeom>
                  </pic:spPr>
                </pic:pic>
              </a:graphicData>
            </a:graphic>
          </wp:inline>
        </w:drawing>
      </w:r>
    </w:p>
    <w:tbl>
      <w:tblPr>
        <w:tblStyle w:val="TableGrid"/>
        <w:tblW w:w="0" w:type="auto"/>
        <w:jc w:val="center"/>
        <w:shd w:val="clear" w:color="auto" w:fill="E8E8E8" w:themeFill="accent1" w:themeFillTint="1A"/>
        <w:tblLook w:val="04A0" w:firstRow="1" w:lastRow="0" w:firstColumn="1" w:lastColumn="0" w:noHBand="0" w:noVBand="1"/>
      </w:tblPr>
      <w:tblGrid>
        <w:gridCol w:w="694"/>
        <w:gridCol w:w="2693"/>
        <w:gridCol w:w="1843"/>
      </w:tblGrid>
      <w:tr w:rsidR="008E1F6C" w:rsidRPr="001C0633" w14:paraId="0EE3FD52" w14:textId="77777777" w:rsidTr="00244E75">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00BC719A" w14:textId="10FC1E98" w:rsidR="008E1F6C" w:rsidRPr="001C0633" w:rsidRDefault="00E8742A" w:rsidP="00C2465D">
            <w:pPr>
              <w:jc w:val="center"/>
              <w:rPr>
                <w:rFonts w:asciiTheme="minorHAnsi" w:hAnsiTheme="minorHAnsi" w:cstheme="minorBidi"/>
                <w:sz w:val="19"/>
                <w:szCs w:val="19"/>
              </w:rPr>
            </w:pPr>
            <w:r w:rsidRPr="001C0633">
              <w:rPr>
                <w:rFonts w:asciiTheme="minorHAnsi" w:hAnsiTheme="minorHAnsi" w:cstheme="minorBidi"/>
                <w:sz w:val="19"/>
                <w:szCs w:val="19"/>
              </w:rPr>
              <w:lastRenderedPageBreak/>
              <w:t>Part</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2CBED34D" w14:textId="0CBFD521" w:rsidR="008E1F6C" w:rsidRPr="001C0633" w:rsidRDefault="00E8742A" w:rsidP="00C2465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Name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24027F8D" w14:textId="3BB48C24" w:rsidR="008E1F6C" w:rsidRPr="001C0633" w:rsidRDefault="00E8742A" w:rsidP="00C2465D">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Material</w:t>
            </w:r>
          </w:p>
        </w:tc>
      </w:tr>
      <w:tr w:rsidR="008E1F6C" w:rsidRPr="001C0633" w14:paraId="63BDBCE2"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DA48D26" w14:textId="2127A045" w:rsidR="008E1F6C" w:rsidRPr="001C0633" w:rsidRDefault="008E1F6C" w:rsidP="00C2465D">
            <w:pPr>
              <w:jc w:val="center"/>
              <w:rPr>
                <w:rFonts w:asciiTheme="minorHAnsi" w:hAnsiTheme="minorHAnsi" w:cstheme="minorBidi"/>
                <w:sz w:val="19"/>
                <w:szCs w:val="19"/>
              </w:rPr>
            </w:pPr>
            <w:r w:rsidRPr="001C0633">
              <w:rPr>
                <w:rFonts w:asciiTheme="minorHAnsi" w:hAnsiTheme="minorHAnsi" w:cstheme="minorBidi"/>
                <w:sz w:val="19"/>
                <w:szCs w:val="19"/>
              </w:rPr>
              <w:t>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C7F486" w14:textId="659A4D3C" w:rsidR="008E1F6C" w:rsidRPr="001C0633" w:rsidRDefault="00584D19"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Visor</w:t>
            </w:r>
            <w:r w:rsidR="00282EF8">
              <w:rPr>
                <w:rFonts w:asciiTheme="minorHAnsi" w:hAnsiTheme="minorHAnsi" w:cstheme="minorBidi"/>
                <w:sz w:val="19"/>
                <w:szCs w:val="19"/>
              </w:rPr>
              <w:t>/Trim</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AA2D477" w14:textId="77F02776" w:rsidR="004A1794" w:rsidRPr="001C0633" w:rsidRDefault="00B7546E"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ABS</w:t>
            </w:r>
          </w:p>
        </w:tc>
      </w:tr>
      <w:tr w:rsidR="004A1794" w:rsidRPr="001C0633" w14:paraId="4D030AF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11883BD8" w14:textId="63A76E9E" w:rsidR="004A1794" w:rsidRPr="001C0633" w:rsidRDefault="00584D19" w:rsidP="00C2465D">
            <w:pPr>
              <w:jc w:val="center"/>
              <w:rPr>
                <w:rFonts w:asciiTheme="minorHAnsi" w:hAnsiTheme="minorHAnsi" w:cstheme="minorBidi"/>
                <w:sz w:val="19"/>
                <w:szCs w:val="19"/>
              </w:rPr>
            </w:pPr>
            <w:r>
              <w:rPr>
                <w:rFonts w:asciiTheme="minorHAnsi" w:hAnsiTheme="minorHAnsi" w:cstheme="minorBidi"/>
                <w:sz w:val="19"/>
                <w:szCs w:val="19"/>
              </w:rPr>
              <w:t>2</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26C915B" w14:textId="5E44EEDD" w:rsidR="004A1794" w:rsidRDefault="00282EF8"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Push-button</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A111944" w14:textId="064A9C58" w:rsidR="004A1794" w:rsidRPr="001C0633" w:rsidRDefault="000419B8"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4A1794" w:rsidRPr="001C0633" w14:paraId="1363431D"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82ACBF8" w14:textId="27EC33E5" w:rsidR="004A1794" w:rsidRPr="001C0633" w:rsidRDefault="00584D19" w:rsidP="00C2465D">
            <w:pPr>
              <w:jc w:val="center"/>
              <w:rPr>
                <w:rFonts w:asciiTheme="minorHAnsi" w:hAnsiTheme="minorHAnsi" w:cstheme="minorBidi"/>
                <w:sz w:val="19"/>
                <w:szCs w:val="19"/>
              </w:rPr>
            </w:pPr>
            <w:r>
              <w:rPr>
                <w:rFonts w:asciiTheme="minorHAnsi" w:hAnsiTheme="minorHAnsi" w:cstheme="minorBidi"/>
                <w:sz w:val="19"/>
                <w:szCs w:val="19"/>
              </w:rPr>
              <w:t>3</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DFB167" w14:textId="5CD00609" w:rsidR="004A179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Inner rocker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CA57AC3" w14:textId="22C1DA07" w:rsidR="004A1794"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584D19" w:rsidRPr="001C0633" w14:paraId="5C5BC18B"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DE26A6C" w14:textId="012B95AB"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4</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21998DD" w14:textId="2639D67E"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Spring+</w:t>
            </w:r>
            <w:r w:rsidRPr="00FC10BC">
              <w:rPr>
                <w:rFonts w:asciiTheme="minorHAnsi" w:hAnsiTheme="minorHAnsi" w:cstheme="minorBidi"/>
                <w:sz w:val="19"/>
                <w:szCs w:val="19"/>
              </w:rPr>
              <w:t>Plunger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B0A11DA" w14:textId="2A3B31B7" w:rsidR="00584D19" w:rsidRPr="001C0633" w:rsidRDefault="00B7546E"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PA-Stainless Steel</w:t>
            </w:r>
          </w:p>
        </w:tc>
      </w:tr>
      <w:tr w:rsidR="00584D19" w:rsidRPr="001C0633" w14:paraId="057D3506"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178EF87" w14:textId="75C4B731"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5</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789DFDE" w14:textId="757FE199"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Intermediate Base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F5E089C" w14:textId="2D6A8EDC" w:rsidR="00584D19"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584D19" w:rsidRPr="001C0633" w14:paraId="4903B40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2F5559CC" w14:textId="2D26FD38"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6</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862BAA7" w14:textId="78BA1A92"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Moving contact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E9F86CF" w14:textId="49FDD47B" w:rsidR="00584D19"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C15173" w:rsidRPr="001C0633" w14:paraId="341BBD72"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F7C319C" w14:textId="36654A2A" w:rsidR="00C15173" w:rsidRDefault="00244E75" w:rsidP="00C2465D">
            <w:pPr>
              <w:jc w:val="center"/>
              <w:rPr>
                <w:rFonts w:asciiTheme="minorHAnsi" w:hAnsiTheme="minorHAnsi" w:cstheme="minorBidi"/>
                <w:sz w:val="19"/>
                <w:szCs w:val="19"/>
              </w:rPr>
            </w:pPr>
            <w:r>
              <w:rPr>
                <w:rFonts w:asciiTheme="minorHAnsi" w:hAnsiTheme="minorHAnsi" w:cstheme="minorBidi"/>
                <w:sz w:val="19"/>
                <w:szCs w:val="19"/>
              </w:rPr>
              <w:t>7</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A881C44" w14:textId="51C2CD1D" w:rsidR="00C15173" w:rsidRDefault="00C15173"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Interruptor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2B13A71" w14:textId="0CAEF911" w:rsidR="00C15173"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C15173" w:rsidRPr="001C0633" w14:paraId="24DB3C98"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4B150C0" w14:textId="04765AC2" w:rsidR="00C15173" w:rsidRDefault="00244E75" w:rsidP="00C2465D">
            <w:pPr>
              <w:jc w:val="center"/>
              <w:rPr>
                <w:rFonts w:asciiTheme="minorHAnsi" w:hAnsiTheme="minorHAnsi" w:cstheme="minorBidi"/>
                <w:sz w:val="19"/>
                <w:szCs w:val="19"/>
              </w:rPr>
            </w:pPr>
            <w:r>
              <w:rPr>
                <w:rFonts w:asciiTheme="minorHAnsi" w:hAnsiTheme="minorHAnsi" w:cstheme="minorBidi"/>
                <w:sz w:val="19"/>
                <w:szCs w:val="19"/>
              </w:rPr>
              <w:t>8</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173D26F" w14:textId="491C97D7" w:rsidR="00C15173" w:rsidRDefault="00C15173"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Fulcro</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35CA964" w14:textId="241D20E7" w:rsidR="00C15173"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w:t>
            </w:r>
          </w:p>
        </w:tc>
      </w:tr>
      <w:tr w:rsidR="00C15173" w:rsidRPr="001C0633" w14:paraId="4529A0FC"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0C84FB5" w14:textId="263A15EA" w:rsidR="00C15173" w:rsidRDefault="00244E75" w:rsidP="00C2465D">
            <w:pPr>
              <w:jc w:val="center"/>
              <w:rPr>
                <w:rFonts w:asciiTheme="minorHAnsi" w:hAnsiTheme="minorHAnsi" w:cstheme="minorBidi"/>
                <w:sz w:val="19"/>
                <w:szCs w:val="19"/>
              </w:rPr>
            </w:pPr>
            <w:r>
              <w:rPr>
                <w:rFonts w:asciiTheme="minorHAnsi" w:hAnsiTheme="minorHAnsi" w:cstheme="minorBidi"/>
                <w:sz w:val="19"/>
                <w:szCs w:val="19"/>
              </w:rPr>
              <w:t>9</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FA6D25B" w14:textId="1F0820D7" w:rsidR="00C15173"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Screw</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DE0D3C9" w14:textId="0BAA6719" w:rsidR="00C15173" w:rsidRPr="001C0633" w:rsidRDefault="00972224" w:rsidP="00C2465D">
            <w:pPr>
              <w:ind w:left="13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Low-carbon steel with zinc coat</w:t>
            </w:r>
          </w:p>
        </w:tc>
      </w:tr>
      <w:tr w:rsidR="00972224" w:rsidRPr="001C0633" w14:paraId="5F619EB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2123C2B" w14:textId="11829633" w:rsidR="00972224" w:rsidRDefault="00972224" w:rsidP="00C2465D">
            <w:pPr>
              <w:jc w:val="center"/>
              <w:rPr>
                <w:rFonts w:asciiTheme="minorHAnsi" w:hAnsiTheme="minorHAnsi" w:cstheme="minorBidi"/>
                <w:sz w:val="19"/>
                <w:szCs w:val="19"/>
              </w:rPr>
            </w:pPr>
            <w:r>
              <w:rPr>
                <w:rFonts w:asciiTheme="minorHAnsi" w:hAnsiTheme="minorHAnsi" w:cstheme="minorBidi"/>
                <w:sz w:val="19"/>
                <w:szCs w:val="19"/>
              </w:rPr>
              <w:t>1</w:t>
            </w:r>
            <w:r w:rsidR="00244E75">
              <w:rPr>
                <w:rFonts w:asciiTheme="minorHAnsi" w:hAnsiTheme="minorHAnsi" w:cstheme="minorBidi"/>
                <w:sz w:val="19"/>
                <w:szCs w:val="19"/>
              </w:rPr>
              <w:t>0</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09B107E" w14:textId="73489AB6" w:rsidR="0097222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Nut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7D48790" w14:textId="6AFAB42A" w:rsidR="00972224" w:rsidRPr="001C0633" w:rsidRDefault="00972224" w:rsidP="00C2465D">
            <w:pPr>
              <w:ind w:left="13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Low-carbon steel with zinc coat</w:t>
            </w:r>
          </w:p>
        </w:tc>
      </w:tr>
      <w:tr w:rsidR="00972224" w:rsidRPr="001C0633" w14:paraId="16E1F2DC"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CB06D81" w14:textId="627CBA0E" w:rsidR="00972224" w:rsidRDefault="00972224" w:rsidP="00C2465D">
            <w:pPr>
              <w:jc w:val="center"/>
              <w:rPr>
                <w:rFonts w:asciiTheme="minorHAnsi" w:hAnsiTheme="minorHAnsi" w:cstheme="minorBidi"/>
                <w:sz w:val="19"/>
                <w:szCs w:val="19"/>
              </w:rPr>
            </w:pPr>
            <w:r>
              <w:rPr>
                <w:rFonts w:asciiTheme="minorHAnsi" w:hAnsiTheme="minorHAnsi" w:cstheme="minorBidi"/>
                <w:sz w:val="19"/>
                <w:szCs w:val="19"/>
              </w:rPr>
              <w:t>1</w:t>
            </w:r>
            <w:r w:rsidR="00244E75">
              <w:rPr>
                <w:rFonts w:asciiTheme="minorHAnsi" w:hAnsiTheme="minorHAnsi" w:cstheme="minorBidi"/>
                <w:sz w:val="19"/>
                <w:szCs w:val="19"/>
              </w:rPr>
              <w:t>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765CEE4" w14:textId="6D7DDCAF" w:rsidR="0097222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Base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7BF09A6" w14:textId="537B374B" w:rsidR="00972224" w:rsidRPr="001C0633" w:rsidRDefault="00972224"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w:t>
            </w:r>
            <w:r w:rsidR="00220B3E">
              <w:rPr>
                <w:rFonts w:asciiTheme="minorHAnsi" w:hAnsiTheme="minorHAnsi" w:cstheme="minorBidi"/>
                <w:sz w:val="19"/>
                <w:szCs w:val="19"/>
              </w:rPr>
              <w:t>A</w:t>
            </w:r>
          </w:p>
        </w:tc>
      </w:tr>
    </w:tbl>
    <w:p w14:paraId="5BAADD9E" w14:textId="0BDD3CDC" w:rsidR="00EB09DB" w:rsidRDefault="003972FF" w:rsidP="006B29B1">
      <w:pPr>
        <w:pStyle w:val="Heading2"/>
      </w:pPr>
      <w:bookmarkStart w:id="7" w:name="_Toc96068675"/>
      <w:r w:rsidRPr="00302D9C">
        <w:t>Raw materials used</w:t>
      </w:r>
      <w:bookmarkEnd w:id="7"/>
    </w:p>
    <w:p w14:paraId="41747CB8" w14:textId="5C2CBA42" w:rsidR="00D82698" w:rsidRPr="00D82698" w:rsidRDefault="006A532D" w:rsidP="00D82698">
      <w:pPr>
        <w:pStyle w:val="Body"/>
      </w:pPr>
      <w:r>
        <w:t xml:space="preserve">In this graph it is showed the allocation of the different material used to form the whole component. </w:t>
      </w:r>
    </w:p>
    <w:p w14:paraId="08C09C44" w14:textId="6422586E" w:rsidR="006A532D" w:rsidRDefault="005F64D0" w:rsidP="009F145D">
      <w:pPr>
        <w:pStyle w:val="Body"/>
        <w:jc w:val="center"/>
      </w:pPr>
      <w:r>
        <w:rPr>
          <w:noProof/>
        </w:rPr>
        <w:drawing>
          <wp:inline distT="0" distB="0" distL="0" distR="0" wp14:anchorId="14A761A9" wp14:editId="09625191">
            <wp:extent cx="3780666" cy="2232000"/>
            <wp:effectExtent l="0" t="0" r="10795" b="16510"/>
            <wp:docPr id="23" name="Chart 23">
              <a:extLst xmlns:a="http://schemas.openxmlformats.org/drawingml/2006/main">
                <a:ext uri="{FF2B5EF4-FFF2-40B4-BE49-F238E27FC236}">
                  <a16:creationId xmlns:a16="http://schemas.microsoft.com/office/drawing/2014/main" id="{CD841114-8132-4B45-80EF-9E318077931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6633FD" w14:textId="39B1E5B3" w:rsidR="00727D3C" w:rsidRPr="00D82698" w:rsidRDefault="005F64D0" w:rsidP="00137A63">
      <w:pPr>
        <w:pStyle w:val="Body"/>
        <w:jc w:val="center"/>
      </w:pPr>
      <w:r>
        <w:rPr>
          <w:noProof/>
        </w:rPr>
        <w:drawing>
          <wp:inline distT="0" distB="0" distL="0" distR="0" wp14:anchorId="78C5CB6E" wp14:editId="23835C0B">
            <wp:extent cx="3780666" cy="2232000"/>
            <wp:effectExtent l="0" t="0" r="10795" b="16510"/>
            <wp:docPr id="26" name="Chart 26">
              <a:extLst xmlns:a="http://schemas.openxmlformats.org/drawingml/2006/main">
                <a:ext uri="{FF2B5EF4-FFF2-40B4-BE49-F238E27FC236}">
                  <a16:creationId xmlns:a16="http://schemas.microsoft.com/office/drawing/2014/main" id="{D9277746-6C63-45A3-969B-2B358BDF58A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CE6EFB" w14:textId="326B51E7" w:rsidR="00D155C6" w:rsidRDefault="001020D0" w:rsidP="009F145D">
      <w:pPr>
        <w:pStyle w:val="Body"/>
        <w:rPr>
          <w:rFonts w:asciiTheme="majorHAnsi" w:eastAsiaTheme="majorEastAsia" w:hAnsiTheme="majorHAnsi" w:cstheme="majorBidi"/>
          <w:b/>
          <w:bCs/>
          <w:sz w:val="40"/>
          <w:szCs w:val="28"/>
        </w:rPr>
      </w:pPr>
      <w:r>
        <w:t>What is named as “silver” in the new switch, it has a difference with the old one.</w:t>
      </w:r>
      <w:r w:rsidR="00EF5764">
        <w:t xml:space="preserve"> Previously</w:t>
      </w:r>
      <w:r w:rsidR="006466F1">
        <w:t>,</w:t>
      </w:r>
      <w:r w:rsidR="00EF5764">
        <w:t xml:space="preserve"> the silver elements, which </w:t>
      </w:r>
      <w:r w:rsidR="006466F1">
        <w:t xml:space="preserve">make the contact in the mechanism, were welded, now however, they are riveted which makes possible to use a different composition, using </w:t>
      </w:r>
      <w:r w:rsidR="004C300F">
        <w:t xml:space="preserve">a mix of </w:t>
      </w:r>
      <w:r w:rsidR="006466F1">
        <w:t>copper, a metal with less damaging impact than the silver.</w:t>
      </w:r>
      <w:r w:rsidR="00D155C6">
        <w:br w:type="page"/>
      </w:r>
    </w:p>
    <w:p w14:paraId="4E59BB9E" w14:textId="3318284A" w:rsidR="008E1F6C" w:rsidRPr="001C0633" w:rsidRDefault="008E1F6C" w:rsidP="008E1F6C">
      <w:pPr>
        <w:pStyle w:val="Heading1"/>
      </w:pPr>
      <w:bookmarkStart w:id="8" w:name="_Toc96068676"/>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6068677"/>
      <w:r w:rsidRPr="001C0633">
        <w:t>Usage considerations</w:t>
      </w:r>
      <w:bookmarkEnd w:id="9"/>
    </w:p>
    <w:p w14:paraId="4C71889B" w14:textId="48BEDFAB"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25E2575F" w:rsidR="008E1F6C" w:rsidRPr="001C0633" w:rsidRDefault="00AF09F2" w:rsidP="008E1F6C">
      <w:pPr>
        <w:pStyle w:val="Heading2"/>
      </w:pPr>
      <w:bookmarkStart w:id="10" w:name="_Toc96068678"/>
      <w:r w:rsidRPr="001C0633">
        <w:t>Rec</w:t>
      </w:r>
      <w:r w:rsidR="001C0633">
        <w:t>y</w:t>
      </w:r>
      <w:r w:rsidRPr="001C0633">
        <w:t>clability considerations</w:t>
      </w:r>
      <w:bookmarkEnd w:id="10"/>
    </w:p>
    <w:p w14:paraId="5A025E07" w14:textId="0AE0EDD8" w:rsidR="00AF09F2" w:rsidRPr="00AF09F2" w:rsidRDefault="001C0633" w:rsidP="00AF09F2">
      <w:pPr>
        <w:pStyle w:val="Body"/>
      </w:pPr>
      <w:r>
        <w:t>-</w:t>
      </w:r>
      <w:r w:rsidR="00AF09F2" w:rsidRPr="00AF09F2">
        <w:t>The cardboard</w:t>
      </w:r>
      <w:r w:rsidR="00AF09F2">
        <w:t xml:space="preserve"> </w:t>
      </w:r>
      <w:r w:rsidR="00AF09F2" w:rsidRPr="00AF09F2">
        <w:t>packaging is r</w:t>
      </w:r>
      <w:r w:rsidR="00AF09F2">
        <w:t>ecycled</w:t>
      </w:r>
      <w:r w:rsidR="002658E6">
        <w:t>.</w:t>
      </w:r>
      <w:r w:rsidR="00AF09F2">
        <w:br/>
      </w:r>
      <w:r w:rsidR="00BC4471">
        <w:t>-</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20C05422" w14:textId="64FE6884" w:rsidR="008E1F6C" w:rsidRPr="008E1F6C" w:rsidRDefault="00AF09F2" w:rsidP="008E1F6C">
      <w:pPr>
        <w:pStyle w:val="Heading2"/>
        <w:rPr>
          <w:lang w:val="es-ES_tradnl"/>
        </w:rPr>
      </w:pPr>
      <w:bookmarkStart w:id="11" w:name="_Toc96068679"/>
      <w:r w:rsidRPr="00300DC9">
        <w:t>Environmental improvements</w:t>
      </w:r>
      <w:bookmarkEnd w:id="11"/>
    </w:p>
    <w:p w14:paraId="2849BEB7" w14:textId="37D5BF73"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Minimum cardboard for recyclable packaging</w:t>
      </w:r>
      <w:r w:rsidR="002658E6" w:rsidRPr="002658E6">
        <w:rPr>
          <w:rFonts w:asciiTheme="minorHAnsi" w:hAnsiTheme="minorHAnsi" w:cstheme="minorBidi"/>
          <w:sz w:val="19"/>
        </w:rPr>
        <w:t>.</w:t>
      </w:r>
    </w:p>
    <w:p w14:paraId="302631A5" w14:textId="1BC53DF1"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Minimum number of components, thereby savings in energy and raw materials in manufacturing processes.</w:t>
      </w:r>
    </w:p>
    <w:p w14:paraId="1B81C22F" w14:textId="6FD95DA7"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The change of components in the electronic circuit achieves a reduction in energy consumption in the use stage.</w:t>
      </w:r>
    </w:p>
    <w:p w14:paraId="0DE4E9C5" w14:textId="466800C4" w:rsidR="00910DC0" w:rsidRPr="002658E6" w:rsidRDefault="00BC4471" w:rsidP="00910DC0">
      <w:pPr>
        <w:jc w:val="both"/>
        <w:rPr>
          <w:rFonts w:ascii="Arial" w:hAnsi="Arial" w:cs="Arial"/>
        </w:rPr>
      </w:pPr>
      <w:r w:rsidRPr="002658E6">
        <w:t>-</w:t>
      </w:r>
      <w:r w:rsidR="00043F52" w:rsidRPr="002658E6">
        <w:t xml:space="preserve"> </w:t>
      </w:r>
      <w:r w:rsidRPr="002658E6">
        <w:rPr>
          <w:rFonts w:asciiTheme="minorHAnsi" w:hAnsiTheme="minorHAnsi" w:cstheme="minorBidi"/>
          <w:sz w:val="19"/>
        </w:rPr>
        <w:t>The change of components in the electronic circuit achieves a reduction in energy consumption in the standby stage.</w:t>
      </w:r>
      <w:bookmarkEnd w:id="3"/>
    </w:p>
    <w:p w14:paraId="65B4EB2F" w14:textId="013DBC28" w:rsidR="00161BFF" w:rsidRDefault="00910DC0" w:rsidP="00910DC0">
      <w:pPr>
        <w:jc w:val="both"/>
        <w:rPr>
          <w:rFonts w:asciiTheme="minorHAnsi" w:hAnsiTheme="minorHAnsi" w:cstheme="minorBidi"/>
          <w:sz w:val="19"/>
        </w:rPr>
      </w:pPr>
      <w:r w:rsidRPr="00043F52">
        <w:rPr>
          <w:rFonts w:asciiTheme="minorHAnsi" w:hAnsiTheme="minorHAnsi" w:cstheme="minorBidi"/>
          <w:sz w:val="19"/>
        </w:rPr>
        <w:t>-</w:t>
      </w:r>
      <w:r w:rsidR="00043F52">
        <w:rPr>
          <w:rFonts w:asciiTheme="minorHAnsi" w:hAnsiTheme="minorHAnsi" w:cstheme="minorBidi"/>
          <w:sz w:val="19"/>
        </w:rPr>
        <w:t xml:space="preserve"> </w:t>
      </w:r>
      <w:r w:rsidR="00043F52" w:rsidRPr="00043F52">
        <w:rPr>
          <w:rFonts w:asciiTheme="minorHAnsi" w:hAnsiTheme="minorHAnsi" w:cstheme="minorBidi"/>
          <w:sz w:val="19"/>
        </w:rPr>
        <w:t>Use o</w:t>
      </w:r>
      <w:r w:rsidR="00043F52">
        <w:rPr>
          <w:rFonts w:asciiTheme="minorHAnsi" w:hAnsiTheme="minorHAnsi" w:cstheme="minorBidi"/>
          <w:sz w:val="19"/>
        </w:rPr>
        <w:t>f a different composition for the silver</w:t>
      </w:r>
      <w:r w:rsidR="00161BFF">
        <w:rPr>
          <w:rFonts w:asciiTheme="minorHAnsi" w:hAnsiTheme="minorHAnsi" w:cstheme="minorBidi"/>
          <w:sz w:val="19"/>
        </w:rPr>
        <w:t>.</w:t>
      </w:r>
    </w:p>
    <w:p w14:paraId="60323CE8" w14:textId="52A79CC3" w:rsidR="00E30C44" w:rsidRPr="00161BFF" w:rsidRDefault="00161BFF" w:rsidP="00910DC0">
      <w:pPr>
        <w:jc w:val="both"/>
        <w:rPr>
          <w:rFonts w:asciiTheme="minorHAnsi" w:hAnsiTheme="minorHAnsi" w:cstheme="minorBidi"/>
          <w:sz w:val="19"/>
        </w:rPr>
      </w:pPr>
      <w:r>
        <w:rPr>
          <w:rFonts w:asciiTheme="minorHAnsi" w:hAnsiTheme="minorHAnsi" w:cstheme="minorBidi"/>
          <w:sz w:val="19"/>
        </w:rPr>
        <w:t>- Optimization of the</w:t>
      </w:r>
      <w:r w:rsidR="0053599E">
        <w:rPr>
          <w:rFonts w:asciiTheme="minorHAnsi" w:hAnsiTheme="minorHAnsi" w:cstheme="minorBidi"/>
          <w:sz w:val="19"/>
        </w:rPr>
        <w:t xml:space="preserve"> raw</w:t>
      </w:r>
      <w:r>
        <w:rPr>
          <w:rFonts w:asciiTheme="minorHAnsi" w:hAnsiTheme="minorHAnsi" w:cstheme="minorBidi"/>
          <w:sz w:val="19"/>
        </w:rPr>
        <w:t xml:space="preserve"> material</w:t>
      </w:r>
      <w:r w:rsidR="0053599E">
        <w:rPr>
          <w:rFonts w:asciiTheme="minorHAnsi" w:hAnsiTheme="minorHAnsi" w:cstheme="minorBidi"/>
          <w:sz w:val="19"/>
        </w:rPr>
        <w:t>s used</w:t>
      </w:r>
      <w:r>
        <w:rPr>
          <w:rFonts w:asciiTheme="minorHAnsi" w:hAnsiTheme="minorHAnsi" w:cstheme="minorBidi"/>
          <w:sz w:val="19"/>
        </w:rPr>
        <w:t>, polymers especially.</w:t>
      </w:r>
      <w:r w:rsidR="00E30C44" w:rsidRPr="004A1794">
        <w:rPr>
          <w:color w:val="FF0000"/>
        </w:rPr>
        <w:br w:type="page"/>
      </w:r>
    </w:p>
    <w:p w14:paraId="046631C4" w14:textId="715EE2DD" w:rsidR="00A64EA3" w:rsidRDefault="003972FF" w:rsidP="00493FB5">
      <w:pPr>
        <w:pStyle w:val="Heading1"/>
      </w:pPr>
      <w:bookmarkStart w:id="12" w:name="_Toc96068680"/>
      <w:r>
        <w:lastRenderedPageBreak/>
        <w:t>Impacts</w:t>
      </w:r>
      <w:bookmarkEnd w:id="12"/>
    </w:p>
    <w:p w14:paraId="2D204C69" w14:textId="42CB4063" w:rsidR="00A64EA3" w:rsidRPr="003972FF" w:rsidRDefault="003972FF" w:rsidP="00493FB5">
      <w:pPr>
        <w:pStyle w:val="Heading2"/>
        <w:rPr>
          <w:lang w:val="es-ES_tradnl"/>
        </w:rPr>
      </w:pPr>
      <w:bookmarkStart w:id="13" w:name="_Toc96068681"/>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151FC356" w:rsidR="003972FF" w:rsidRPr="003972FF" w:rsidRDefault="003972FF" w:rsidP="00F138DD">
      <w:pPr>
        <w:pStyle w:val="Body"/>
      </w:pPr>
      <w:r w:rsidRPr="00043F52">
        <w:t xml:space="preserve">For this analysis the software Simapro </w:t>
      </w:r>
      <w:r w:rsidR="00AA31A1" w:rsidRPr="00043F52">
        <w:t>Flow</w:t>
      </w:r>
      <w:r w:rsidRPr="00043F52">
        <w:t xml:space="preserve"> has been used, with the database Ecoinvent 3</w:t>
      </w:r>
      <w:r w:rsidR="00A30B8D" w:rsidRPr="00043F52">
        <w:t>.6 Cut-off</w:t>
      </w:r>
      <w:r w:rsidRPr="00043F52">
        <w:t xml:space="preserve">. </w:t>
      </w:r>
      <w:r w:rsidRPr="00043F52">
        <w:br/>
        <w:t>The calculations have been made with the methodolog</w:t>
      </w:r>
      <w:r w:rsidR="003F33BD" w:rsidRPr="00043F52">
        <w:t>ies IPCC GWP 100a and</w:t>
      </w:r>
      <w:r w:rsidRPr="00043F52">
        <w:t xml:space="preserve"> CML-IA baseline.</w:t>
      </w:r>
      <w:r w:rsidR="00A30B8D" w:rsidRPr="00043F52">
        <w:t xml:space="preserve"> With this methodology is studied the abiotic depletion, the air pollution, the ozone layer depletion, the water pollution, </w:t>
      </w:r>
      <w:r w:rsidR="009D2F6A" w:rsidRPr="00043F52">
        <w:t xml:space="preserve">the </w:t>
      </w:r>
      <w:r w:rsidR="00A30B8D" w:rsidRPr="00043F52">
        <w:t>pho</w:t>
      </w:r>
      <w:r w:rsidR="009D2F6A" w:rsidRPr="00043F52">
        <w:t>tochemical oxidation, eutrophication, global warming and the acidification.</w:t>
      </w:r>
      <w:r w:rsidRPr="00043F52">
        <w:br/>
      </w:r>
      <w:bookmarkStart w:id="15" w:name="_Hlk97189634"/>
      <w:r w:rsidR="00B21320">
        <w:t>It is taken into account the entire lifecycle, which include the manufacturing, transport, use and the end-of-life stages. As we are comparing a modification in an element, in many of the stages (transport, use and end of life) there is not any variation.</w:t>
      </w:r>
      <w:bookmarkEnd w:id="15"/>
      <w:r w:rsidRPr="00043F52">
        <w:br/>
        <w:t>The data has been obtained from</w:t>
      </w:r>
      <w:r w:rsidR="007F1EFE" w:rsidRPr="00043F52">
        <w:t xml:space="preserve"> the</w:t>
      </w:r>
      <w:r w:rsidR="00F214CB" w:rsidRPr="00043F52">
        <w:t xml:space="preserve"> company’s</w:t>
      </w:r>
      <w:r w:rsidR="007F1EFE" w:rsidRPr="00043F52">
        <w:t xml:space="preserve"> data base SAP and different technical datasheet.</w:t>
      </w:r>
      <w:r w:rsidR="009D2F6A">
        <w:tab/>
      </w:r>
    </w:p>
    <w:p w14:paraId="7341473D" w14:textId="7DFEF5A2" w:rsidR="003972FF" w:rsidRDefault="00302D9C" w:rsidP="00302D9C">
      <w:pPr>
        <w:pStyle w:val="Heading2"/>
      </w:pPr>
      <w:bookmarkStart w:id="16" w:name="_Toc96068682"/>
      <w:r>
        <w:t>Environmental impacts</w:t>
      </w:r>
      <w:bookmarkEnd w:id="16"/>
    </w:p>
    <w:p w14:paraId="6551E4AC" w14:textId="5ACAFF49" w:rsidR="00B15ED6" w:rsidRPr="00B15ED6"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tbl>
      <w:tblPr>
        <w:tblStyle w:val="PlainTable4"/>
        <w:tblW w:w="8931" w:type="dxa"/>
        <w:jc w:val="center"/>
        <w:tblLook w:val="04A0" w:firstRow="1" w:lastRow="0" w:firstColumn="1" w:lastColumn="0" w:noHBand="0" w:noVBand="1"/>
      </w:tblPr>
      <w:tblGrid>
        <w:gridCol w:w="1990"/>
        <w:gridCol w:w="1381"/>
        <w:gridCol w:w="1159"/>
        <w:gridCol w:w="1130"/>
        <w:gridCol w:w="1085"/>
        <w:gridCol w:w="1043"/>
        <w:gridCol w:w="1131"/>
        <w:gridCol w:w="12"/>
      </w:tblGrid>
      <w:tr w:rsidR="007901BD" w:rsidRPr="009A4A49" w14:paraId="633CF633" w14:textId="3AE2CF1F" w:rsidTr="00D91213">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tcPr>
          <w:p w14:paraId="2A30B40D" w14:textId="29212996" w:rsidR="007901BD" w:rsidRDefault="007901BD" w:rsidP="00D41673">
            <w:pPr>
              <w:pStyle w:val="Body"/>
              <w:spacing w:before="40" w:after="40"/>
              <w:jc w:val="center"/>
              <w:rPr>
                <w:color w:val="FFFFFF" w:themeColor="background1"/>
                <w:sz w:val="18"/>
                <w:szCs w:val="18"/>
              </w:rPr>
            </w:pPr>
            <w:r>
              <w:rPr>
                <w:color w:val="FFFFFF" w:themeColor="background1"/>
                <w:sz w:val="18"/>
                <w:szCs w:val="18"/>
              </w:rPr>
              <w:t>D</w:t>
            </w:r>
            <w:r w:rsidRPr="00A832FA">
              <w:rPr>
                <w:color w:val="FFFFFF" w:themeColor="background1"/>
                <w:sz w:val="18"/>
                <w:szCs w:val="18"/>
              </w:rPr>
              <w:t xml:space="preserve">ouble-pole switch </w:t>
            </w:r>
            <w:r>
              <w:rPr>
                <w:color w:val="FFFFFF" w:themeColor="background1"/>
                <w:sz w:val="18"/>
                <w:szCs w:val="18"/>
              </w:rPr>
              <w:t>Mylos</w:t>
            </w:r>
          </w:p>
        </w:tc>
      </w:tr>
      <w:tr w:rsidR="00D91213" w:rsidRPr="009A4A49" w14:paraId="014D3D00" w14:textId="29781DC2"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90" w:type="dxa"/>
            <w:shd w:val="clear" w:color="auto" w:fill="D2D2D2" w:themeFill="accent4"/>
            <w:vAlign w:val="center"/>
          </w:tcPr>
          <w:p w14:paraId="34BDFD09" w14:textId="77777777" w:rsidR="007901BD" w:rsidRPr="00AF4F8F" w:rsidRDefault="007901BD" w:rsidP="007901BD">
            <w:pPr>
              <w:pStyle w:val="Body"/>
              <w:spacing w:before="40" w:after="40"/>
              <w:jc w:val="center"/>
              <w:rPr>
                <w:sz w:val="18"/>
                <w:szCs w:val="18"/>
              </w:rPr>
            </w:pPr>
            <w:r w:rsidRPr="00AF4F8F">
              <w:rPr>
                <w:sz w:val="18"/>
                <w:szCs w:val="18"/>
              </w:rPr>
              <w:t>Impact indicators</w:t>
            </w:r>
          </w:p>
        </w:tc>
        <w:tc>
          <w:tcPr>
            <w:tcW w:w="1381" w:type="dxa"/>
            <w:shd w:val="clear" w:color="auto" w:fill="D2D2D2" w:themeFill="accent4"/>
            <w:vAlign w:val="center"/>
          </w:tcPr>
          <w:p w14:paraId="77A11B6E" w14:textId="77777777" w:rsidR="007901BD" w:rsidRPr="00AF4F8F" w:rsidRDefault="007901BD" w:rsidP="007901B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Unit</w:t>
            </w:r>
          </w:p>
        </w:tc>
        <w:tc>
          <w:tcPr>
            <w:tcW w:w="1159" w:type="dxa"/>
            <w:shd w:val="clear" w:color="auto" w:fill="D2D2D2" w:themeFill="accent4"/>
            <w:vAlign w:val="center"/>
          </w:tcPr>
          <w:p w14:paraId="7AA65101" w14:textId="77777777" w:rsidR="007901BD" w:rsidRPr="00AF4F8F" w:rsidRDefault="007901BD" w:rsidP="007901B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Total</w:t>
            </w:r>
          </w:p>
        </w:tc>
        <w:tc>
          <w:tcPr>
            <w:tcW w:w="1130" w:type="dxa"/>
            <w:shd w:val="clear" w:color="auto" w:fill="D2D2D2" w:themeFill="accent4"/>
            <w:vAlign w:val="center"/>
          </w:tcPr>
          <w:p w14:paraId="597E91EA" w14:textId="77777777" w:rsidR="007901BD" w:rsidRPr="00AF4F8F" w:rsidRDefault="007901BD" w:rsidP="007901B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Manufacturing</w:t>
            </w:r>
          </w:p>
        </w:tc>
        <w:tc>
          <w:tcPr>
            <w:tcW w:w="1085" w:type="dxa"/>
            <w:shd w:val="clear" w:color="auto" w:fill="D2D2D2" w:themeFill="accent4"/>
            <w:vAlign w:val="center"/>
          </w:tcPr>
          <w:p w14:paraId="1C28FBE0" w14:textId="3D489339" w:rsidR="007901BD" w:rsidRPr="00AF4F8F" w:rsidRDefault="007901BD" w:rsidP="007901B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3" w:type="dxa"/>
            <w:shd w:val="clear" w:color="auto" w:fill="D2D2D2" w:themeFill="accent4"/>
            <w:vAlign w:val="center"/>
          </w:tcPr>
          <w:p w14:paraId="1354D724" w14:textId="1B9981ED" w:rsidR="007901BD" w:rsidRPr="00AF4F8F" w:rsidRDefault="007901BD" w:rsidP="007901B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1" w:type="dxa"/>
            <w:shd w:val="clear" w:color="auto" w:fill="D2D2D2" w:themeFill="accent4"/>
            <w:vAlign w:val="center"/>
          </w:tcPr>
          <w:p w14:paraId="001A5673" w14:textId="6FBB8742" w:rsidR="007901BD" w:rsidRPr="00AF4F8F" w:rsidRDefault="007901BD" w:rsidP="007901BD">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D91213" w:rsidRPr="009A4A49" w14:paraId="040A240F" w14:textId="0D732B62" w:rsidTr="004345F9">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0B29EADE" w14:textId="77777777" w:rsidR="00D91213" w:rsidRPr="009A4A49" w:rsidRDefault="00D91213" w:rsidP="00D91213">
            <w:pPr>
              <w:pStyle w:val="Body"/>
              <w:spacing w:before="40" w:after="40"/>
              <w:rPr>
                <w:sz w:val="18"/>
                <w:szCs w:val="18"/>
              </w:rPr>
            </w:pPr>
            <w:r w:rsidRPr="009A4A49">
              <w:rPr>
                <w:sz w:val="18"/>
                <w:szCs w:val="18"/>
              </w:rPr>
              <w:t>Ozone depletion (OD)</w:t>
            </w:r>
          </w:p>
        </w:tc>
        <w:tc>
          <w:tcPr>
            <w:tcW w:w="1381" w:type="dxa"/>
            <w:vAlign w:val="center"/>
          </w:tcPr>
          <w:p w14:paraId="6223ED29" w14:textId="77777777" w:rsidR="00D91213" w:rsidRPr="009A4A49"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CFC-11 eq.</w:t>
            </w:r>
          </w:p>
        </w:tc>
        <w:tc>
          <w:tcPr>
            <w:tcW w:w="1159" w:type="dxa"/>
            <w:vAlign w:val="center"/>
          </w:tcPr>
          <w:p w14:paraId="174E312D" w14:textId="787A5980" w:rsidR="00D91213" w:rsidRPr="007901BD"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901BD">
              <w:rPr>
                <w:rFonts w:cstheme="minorHAnsi"/>
                <w:b/>
                <w:bCs/>
                <w:color w:val="000000"/>
                <w:sz w:val="18"/>
                <w:szCs w:val="18"/>
              </w:rPr>
              <w:t>1,03</w:t>
            </w:r>
            <w:r w:rsidR="00A80DF6">
              <w:rPr>
                <w:rFonts w:cstheme="minorHAnsi"/>
                <w:b/>
                <w:bCs/>
                <w:color w:val="000000"/>
                <w:sz w:val="18"/>
                <w:szCs w:val="18"/>
              </w:rPr>
              <w:t>7</w:t>
            </w:r>
            <w:r w:rsidRPr="007901BD">
              <w:rPr>
                <w:rFonts w:cstheme="minorHAnsi"/>
                <w:b/>
                <w:bCs/>
                <w:color w:val="000000"/>
                <w:sz w:val="18"/>
                <w:szCs w:val="18"/>
              </w:rPr>
              <w:t>E-08</w:t>
            </w:r>
          </w:p>
        </w:tc>
        <w:tc>
          <w:tcPr>
            <w:tcW w:w="1130" w:type="dxa"/>
            <w:vAlign w:val="center"/>
          </w:tcPr>
          <w:p w14:paraId="2DC13D1A" w14:textId="7513D87D" w:rsidR="00D91213" w:rsidRPr="001E176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E1763">
              <w:rPr>
                <w:rFonts w:cstheme="minorHAnsi"/>
                <w:color w:val="000000"/>
                <w:sz w:val="18"/>
                <w:szCs w:val="18"/>
              </w:rPr>
              <w:t>9,20E-09</w:t>
            </w:r>
          </w:p>
        </w:tc>
        <w:tc>
          <w:tcPr>
            <w:tcW w:w="1085" w:type="dxa"/>
            <w:vAlign w:val="center"/>
          </w:tcPr>
          <w:p w14:paraId="00672C22" w14:textId="425EF5B5"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1,42E-09</w:t>
            </w:r>
          </w:p>
        </w:tc>
        <w:tc>
          <w:tcPr>
            <w:tcW w:w="1043" w:type="dxa"/>
            <w:vAlign w:val="center"/>
          </w:tcPr>
          <w:p w14:paraId="5C65802F" w14:textId="0A590329"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sidR="00FE3F9F">
              <w:rPr>
                <w:rFonts w:cstheme="minorHAnsi"/>
                <w:color w:val="000000"/>
                <w:sz w:val="18"/>
                <w:szCs w:val="18"/>
              </w:rPr>
              <w:t>0</w:t>
            </w:r>
            <w:r w:rsidRPr="00D91213">
              <w:rPr>
                <w:rFonts w:cstheme="minorHAnsi"/>
                <w:color w:val="000000"/>
                <w:sz w:val="18"/>
                <w:szCs w:val="18"/>
              </w:rPr>
              <w:t>E+0</w:t>
            </w:r>
          </w:p>
        </w:tc>
        <w:tc>
          <w:tcPr>
            <w:tcW w:w="1131" w:type="dxa"/>
            <w:vAlign w:val="center"/>
          </w:tcPr>
          <w:p w14:paraId="16540B86" w14:textId="69DD8D16"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-2,51E-10</w:t>
            </w:r>
          </w:p>
        </w:tc>
      </w:tr>
      <w:tr w:rsidR="00D91213" w:rsidRPr="009A4A49" w14:paraId="7597A9C5" w14:textId="314AC903"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14161910" w14:textId="77777777" w:rsidR="00D91213" w:rsidRPr="009A4A49" w:rsidRDefault="00D91213" w:rsidP="00D91213">
            <w:pPr>
              <w:pStyle w:val="Body"/>
              <w:spacing w:before="40" w:after="40"/>
              <w:rPr>
                <w:sz w:val="18"/>
                <w:szCs w:val="18"/>
              </w:rPr>
            </w:pPr>
            <w:r w:rsidRPr="009A4A49">
              <w:rPr>
                <w:sz w:val="18"/>
                <w:szCs w:val="18"/>
              </w:rPr>
              <w:t>Photochemical ozone creation (POCP)</w:t>
            </w:r>
          </w:p>
        </w:tc>
        <w:tc>
          <w:tcPr>
            <w:tcW w:w="1381" w:type="dxa"/>
            <w:vAlign w:val="center"/>
          </w:tcPr>
          <w:p w14:paraId="2ECC2479" w14:textId="77777777" w:rsidR="00D91213" w:rsidRPr="009A4A49"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w:t>
            </w:r>
            <w:r w:rsidRPr="009A4A49">
              <w:rPr>
                <w:b/>
                <w:bCs/>
                <w:sz w:val="18"/>
                <w:szCs w:val="18"/>
                <w:vertAlign w:val="subscript"/>
              </w:rPr>
              <w:t>2</w:t>
            </w:r>
            <w:r w:rsidRPr="009A4A49">
              <w:rPr>
                <w:b/>
                <w:bCs/>
                <w:sz w:val="18"/>
                <w:szCs w:val="18"/>
              </w:rPr>
              <w:t>H</w:t>
            </w:r>
            <w:r w:rsidRPr="009A4A49">
              <w:rPr>
                <w:b/>
                <w:bCs/>
                <w:sz w:val="18"/>
                <w:szCs w:val="18"/>
                <w:vertAlign w:val="subscript"/>
              </w:rPr>
              <w:t>4</w:t>
            </w:r>
            <w:r w:rsidRPr="009A4A49">
              <w:rPr>
                <w:b/>
                <w:bCs/>
                <w:sz w:val="18"/>
                <w:szCs w:val="18"/>
              </w:rPr>
              <w:t xml:space="preserve"> eq.</w:t>
            </w:r>
          </w:p>
        </w:tc>
        <w:tc>
          <w:tcPr>
            <w:tcW w:w="1159" w:type="dxa"/>
            <w:vAlign w:val="center"/>
          </w:tcPr>
          <w:p w14:paraId="68A00F7F" w14:textId="6B359CAC" w:rsidR="00D91213" w:rsidRPr="007901BD"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901BD">
              <w:rPr>
                <w:rFonts w:cstheme="minorHAnsi"/>
                <w:b/>
                <w:bCs/>
                <w:color w:val="000000"/>
                <w:sz w:val="18"/>
                <w:szCs w:val="18"/>
              </w:rPr>
              <w:t>1,316E-04</w:t>
            </w:r>
          </w:p>
        </w:tc>
        <w:tc>
          <w:tcPr>
            <w:tcW w:w="1130" w:type="dxa"/>
            <w:vAlign w:val="center"/>
          </w:tcPr>
          <w:p w14:paraId="5F7F574C" w14:textId="6304879D" w:rsidR="00D91213" w:rsidRPr="001E176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E1763">
              <w:rPr>
                <w:rFonts w:cstheme="minorHAnsi"/>
                <w:color w:val="000000"/>
                <w:sz w:val="18"/>
                <w:szCs w:val="18"/>
              </w:rPr>
              <w:t>1,13E-04</w:t>
            </w:r>
          </w:p>
        </w:tc>
        <w:tc>
          <w:tcPr>
            <w:tcW w:w="1085" w:type="dxa"/>
            <w:vAlign w:val="center"/>
          </w:tcPr>
          <w:p w14:paraId="637CB61F" w14:textId="737A7E13"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9,97E-07</w:t>
            </w:r>
          </w:p>
        </w:tc>
        <w:tc>
          <w:tcPr>
            <w:tcW w:w="1043" w:type="dxa"/>
            <w:vAlign w:val="center"/>
          </w:tcPr>
          <w:p w14:paraId="6272DFA8" w14:textId="05BFACEA"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sidR="00FE3F9F">
              <w:rPr>
                <w:rFonts w:cstheme="minorHAnsi"/>
                <w:color w:val="000000"/>
                <w:sz w:val="18"/>
                <w:szCs w:val="18"/>
              </w:rPr>
              <w:t>0</w:t>
            </w:r>
            <w:r w:rsidRPr="00D91213">
              <w:rPr>
                <w:rFonts w:cstheme="minorHAnsi"/>
                <w:color w:val="000000"/>
                <w:sz w:val="18"/>
                <w:szCs w:val="18"/>
              </w:rPr>
              <w:t>E+0</w:t>
            </w:r>
          </w:p>
        </w:tc>
        <w:tc>
          <w:tcPr>
            <w:tcW w:w="1131" w:type="dxa"/>
            <w:vAlign w:val="center"/>
          </w:tcPr>
          <w:p w14:paraId="1D0E4001" w14:textId="6389BF97"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1,79E-05</w:t>
            </w:r>
          </w:p>
        </w:tc>
      </w:tr>
      <w:tr w:rsidR="00D91213" w:rsidRPr="009A4A49" w14:paraId="379CD0C1" w14:textId="46BA3018" w:rsidTr="004345F9">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5658EAC5" w14:textId="77777777" w:rsidR="00D91213" w:rsidRPr="009A4A49" w:rsidRDefault="00D91213" w:rsidP="00D91213">
            <w:pPr>
              <w:pStyle w:val="Body"/>
              <w:spacing w:before="40" w:after="40"/>
              <w:rPr>
                <w:sz w:val="18"/>
                <w:szCs w:val="18"/>
              </w:rPr>
            </w:pPr>
            <w:r w:rsidRPr="009A4A49">
              <w:rPr>
                <w:sz w:val="18"/>
                <w:szCs w:val="18"/>
              </w:rPr>
              <w:t>Eutrophication (E)</w:t>
            </w:r>
          </w:p>
        </w:tc>
        <w:tc>
          <w:tcPr>
            <w:tcW w:w="1381" w:type="dxa"/>
            <w:vAlign w:val="center"/>
          </w:tcPr>
          <w:p w14:paraId="2C335951" w14:textId="77777777" w:rsidR="00D91213" w:rsidRPr="009A4A49"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(PO</w:t>
            </w:r>
            <w:r w:rsidRPr="009A4A49">
              <w:rPr>
                <w:b/>
                <w:bCs/>
                <w:sz w:val="18"/>
                <w:szCs w:val="18"/>
                <w:vertAlign w:val="subscript"/>
              </w:rPr>
              <w:t>4</w:t>
            </w:r>
            <w:r w:rsidRPr="009A4A49">
              <w:rPr>
                <w:b/>
                <w:bCs/>
                <w:sz w:val="18"/>
                <w:szCs w:val="18"/>
              </w:rPr>
              <w:t>)</w:t>
            </w:r>
            <w:r w:rsidRPr="009A4A49">
              <w:rPr>
                <w:b/>
                <w:bCs/>
                <w:sz w:val="18"/>
                <w:szCs w:val="18"/>
                <w:vertAlign w:val="superscript"/>
              </w:rPr>
              <w:t xml:space="preserve">3 </w:t>
            </w:r>
            <w:r w:rsidRPr="009A4A49">
              <w:rPr>
                <w:b/>
                <w:bCs/>
                <w:sz w:val="18"/>
                <w:szCs w:val="18"/>
              </w:rPr>
              <w:t>eq.</w:t>
            </w:r>
          </w:p>
        </w:tc>
        <w:tc>
          <w:tcPr>
            <w:tcW w:w="1159" w:type="dxa"/>
            <w:vAlign w:val="center"/>
          </w:tcPr>
          <w:p w14:paraId="48F6326C" w14:textId="0BA3DBFC" w:rsidR="00D91213" w:rsidRPr="007901BD"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901BD">
              <w:rPr>
                <w:rFonts w:cstheme="minorHAnsi"/>
                <w:b/>
                <w:bCs/>
                <w:color w:val="000000"/>
                <w:sz w:val="18"/>
                <w:szCs w:val="18"/>
              </w:rPr>
              <w:t>1,75</w:t>
            </w:r>
            <w:r w:rsidR="00A80DF6">
              <w:rPr>
                <w:rFonts w:cstheme="minorHAnsi"/>
                <w:b/>
                <w:bCs/>
                <w:color w:val="000000"/>
                <w:sz w:val="18"/>
                <w:szCs w:val="18"/>
              </w:rPr>
              <w:t>8</w:t>
            </w:r>
            <w:r w:rsidRPr="007901BD">
              <w:rPr>
                <w:rFonts w:cstheme="minorHAnsi"/>
                <w:b/>
                <w:bCs/>
                <w:color w:val="000000"/>
                <w:sz w:val="18"/>
                <w:szCs w:val="18"/>
              </w:rPr>
              <w:t>E-03</w:t>
            </w:r>
          </w:p>
        </w:tc>
        <w:tc>
          <w:tcPr>
            <w:tcW w:w="1130" w:type="dxa"/>
            <w:vAlign w:val="center"/>
          </w:tcPr>
          <w:p w14:paraId="27F92357" w14:textId="2E56D11B" w:rsidR="00D91213" w:rsidRPr="001E176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E1763">
              <w:rPr>
                <w:rFonts w:cstheme="minorHAnsi"/>
                <w:color w:val="000000"/>
                <w:sz w:val="18"/>
                <w:szCs w:val="18"/>
              </w:rPr>
              <w:t>1,62E-03</w:t>
            </w:r>
          </w:p>
        </w:tc>
        <w:tc>
          <w:tcPr>
            <w:tcW w:w="1085" w:type="dxa"/>
            <w:vAlign w:val="center"/>
          </w:tcPr>
          <w:p w14:paraId="047C71EE" w14:textId="3688022F"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5,43E-06</w:t>
            </w:r>
          </w:p>
        </w:tc>
        <w:tc>
          <w:tcPr>
            <w:tcW w:w="1043" w:type="dxa"/>
            <w:vAlign w:val="center"/>
          </w:tcPr>
          <w:p w14:paraId="1DB2C844" w14:textId="77618A89"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sidR="00FE3F9F">
              <w:rPr>
                <w:rFonts w:cstheme="minorHAnsi"/>
                <w:color w:val="000000"/>
                <w:sz w:val="18"/>
                <w:szCs w:val="18"/>
              </w:rPr>
              <w:t>0</w:t>
            </w:r>
            <w:r w:rsidRPr="00D91213">
              <w:rPr>
                <w:rFonts w:cstheme="minorHAnsi"/>
                <w:color w:val="000000"/>
                <w:sz w:val="18"/>
                <w:szCs w:val="18"/>
              </w:rPr>
              <w:t>E+0</w:t>
            </w:r>
          </w:p>
        </w:tc>
        <w:tc>
          <w:tcPr>
            <w:tcW w:w="1131" w:type="dxa"/>
            <w:vAlign w:val="center"/>
          </w:tcPr>
          <w:p w14:paraId="6FD3D85D" w14:textId="1EEF7863"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1,35E-04</w:t>
            </w:r>
          </w:p>
        </w:tc>
      </w:tr>
      <w:tr w:rsidR="00D91213" w:rsidRPr="009A4A49" w14:paraId="674269D4" w14:textId="2D206B36"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16014865" w14:textId="77777777" w:rsidR="00D91213" w:rsidRPr="009A4A49" w:rsidRDefault="00D91213" w:rsidP="00D91213">
            <w:pPr>
              <w:pStyle w:val="Body"/>
              <w:spacing w:before="40" w:after="40"/>
              <w:rPr>
                <w:sz w:val="18"/>
                <w:szCs w:val="18"/>
              </w:rPr>
            </w:pPr>
            <w:r w:rsidRPr="009A4A49">
              <w:rPr>
                <w:sz w:val="18"/>
                <w:szCs w:val="18"/>
              </w:rPr>
              <w:t>Global warming (GW)</w:t>
            </w:r>
          </w:p>
        </w:tc>
        <w:tc>
          <w:tcPr>
            <w:tcW w:w="1381" w:type="dxa"/>
            <w:vAlign w:val="center"/>
          </w:tcPr>
          <w:p w14:paraId="4A42FAB8" w14:textId="77777777" w:rsidR="00D91213" w:rsidRPr="009A4A49"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CO</w:t>
            </w:r>
            <w:r w:rsidRPr="009A4A49">
              <w:rPr>
                <w:b/>
                <w:bCs/>
                <w:sz w:val="18"/>
                <w:szCs w:val="18"/>
                <w:vertAlign w:val="subscript"/>
              </w:rPr>
              <w:t>2</w:t>
            </w:r>
            <w:r w:rsidRPr="009A4A49">
              <w:rPr>
                <w:b/>
                <w:bCs/>
                <w:sz w:val="18"/>
                <w:szCs w:val="18"/>
              </w:rPr>
              <w:t xml:space="preserve"> eq.</w:t>
            </w:r>
          </w:p>
        </w:tc>
        <w:tc>
          <w:tcPr>
            <w:tcW w:w="1159" w:type="dxa"/>
            <w:vAlign w:val="center"/>
          </w:tcPr>
          <w:p w14:paraId="06994F3F" w14:textId="058A4BEE" w:rsidR="00D91213" w:rsidRPr="007901BD"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901BD">
              <w:rPr>
                <w:rFonts w:cstheme="minorHAnsi"/>
                <w:b/>
                <w:bCs/>
                <w:color w:val="000000"/>
                <w:sz w:val="18"/>
                <w:szCs w:val="18"/>
              </w:rPr>
              <w:t>3,237E-01</w:t>
            </w:r>
          </w:p>
        </w:tc>
        <w:tc>
          <w:tcPr>
            <w:tcW w:w="1130" w:type="dxa"/>
            <w:vAlign w:val="center"/>
          </w:tcPr>
          <w:p w14:paraId="4281D4AA" w14:textId="5B426189" w:rsidR="00D91213" w:rsidRPr="001E176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E1763">
              <w:rPr>
                <w:rFonts w:cstheme="minorHAnsi"/>
                <w:color w:val="000000"/>
                <w:sz w:val="18"/>
                <w:szCs w:val="18"/>
              </w:rPr>
              <w:t>2,34E-01</w:t>
            </w:r>
          </w:p>
        </w:tc>
        <w:tc>
          <w:tcPr>
            <w:tcW w:w="1085" w:type="dxa"/>
            <w:vAlign w:val="center"/>
          </w:tcPr>
          <w:p w14:paraId="5B4E0668" w14:textId="63EA32D2"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7,65E-03</w:t>
            </w:r>
          </w:p>
        </w:tc>
        <w:tc>
          <w:tcPr>
            <w:tcW w:w="1043" w:type="dxa"/>
            <w:vAlign w:val="center"/>
          </w:tcPr>
          <w:p w14:paraId="60F87EB9" w14:textId="36F1E8B2"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sidR="00FE3F9F">
              <w:rPr>
                <w:rFonts w:cstheme="minorHAnsi"/>
                <w:color w:val="000000"/>
                <w:sz w:val="18"/>
                <w:szCs w:val="18"/>
              </w:rPr>
              <w:t>0</w:t>
            </w:r>
            <w:r w:rsidRPr="00D91213">
              <w:rPr>
                <w:rFonts w:cstheme="minorHAnsi"/>
                <w:color w:val="000000"/>
                <w:sz w:val="18"/>
                <w:szCs w:val="18"/>
              </w:rPr>
              <w:t>E+0</w:t>
            </w:r>
          </w:p>
        </w:tc>
        <w:tc>
          <w:tcPr>
            <w:tcW w:w="1131" w:type="dxa"/>
            <w:vAlign w:val="center"/>
          </w:tcPr>
          <w:p w14:paraId="4FBDC12C" w14:textId="3B78323B"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8,24E-02</w:t>
            </w:r>
          </w:p>
        </w:tc>
      </w:tr>
      <w:tr w:rsidR="00D91213" w:rsidRPr="009A4A49" w14:paraId="07FAAD66" w14:textId="3DA8848F" w:rsidTr="004345F9">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79E2D11D" w14:textId="77777777" w:rsidR="00D91213" w:rsidRPr="009A4A49" w:rsidRDefault="00D91213" w:rsidP="00D91213">
            <w:pPr>
              <w:pStyle w:val="Body"/>
              <w:spacing w:before="40" w:after="40"/>
              <w:rPr>
                <w:sz w:val="18"/>
                <w:szCs w:val="18"/>
              </w:rPr>
            </w:pPr>
            <w:r w:rsidRPr="009A4A49">
              <w:rPr>
                <w:sz w:val="18"/>
                <w:szCs w:val="18"/>
              </w:rPr>
              <w:t>Depletion of abiotic resources – elements (ADPe)</w:t>
            </w:r>
          </w:p>
        </w:tc>
        <w:tc>
          <w:tcPr>
            <w:tcW w:w="1381" w:type="dxa"/>
            <w:vAlign w:val="center"/>
          </w:tcPr>
          <w:p w14:paraId="0D7D4358" w14:textId="77777777" w:rsidR="00D91213" w:rsidRPr="009A4A49"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Sb eq.</w:t>
            </w:r>
          </w:p>
        </w:tc>
        <w:tc>
          <w:tcPr>
            <w:tcW w:w="1159" w:type="dxa"/>
            <w:vAlign w:val="center"/>
          </w:tcPr>
          <w:p w14:paraId="198D398C" w14:textId="45A48615" w:rsidR="00D91213" w:rsidRPr="007901BD"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901BD">
              <w:rPr>
                <w:rFonts w:cstheme="minorHAnsi"/>
                <w:b/>
                <w:bCs/>
                <w:color w:val="000000"/>
                <w:sz w:val="18"/>
                <w:szCs w:val="18"/>
              </w:rPr>
              <w:t>3,15</w:t>
            </w:r>
            <w:r w:rsidR="00A80DF6">
              <w:rPr>
                <w:rFonts w:cstheme="minorHAnsi"/>
                <w:b/>
                <w:bCs/>
                <w:color w:val="000000"/>
                <w:sz w:val="18"/>
                <w:szCs w:val="18"/>
              </w:rPr>
              <w:t>4</w:t>
            </w:r>
            <w:r w:rsidRPr="007901BD">
              <w:rPr>
                <w:rFonts w:cstheme="minorHAnsi"/>
                <w:b/>
                <w:bCs/>
                <w:color w:val="000000"/>
                <w:sz w:val="18"/>
                <w:szCs w:val="18"/>
              </w:rPr>
              <w:t>E-04</w:t>
            </w:r>
          </w:p>
        </w:tc>
        <w:tc>
          <w:tcPr>
            <w:tcW w:w="1130" w:type="dxa"/>
            <w:vAlign w:val="center"/>
          </w:tcPr>
          <w:p w14:paraId="59E57AA3" w14:textId="75E3901F" w:rsidR="00D91213" w:rsidRPr="001E176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E1763">
              <w:rPr>
                <w:rFonts w:cstheme="minorHAnsi"/>
                <w:color w:val="000000"/>
                <w:sz w:val="18"/>
                <w:szCs w:val="18"/>
              </w:rPr>
              <w:t>3,15E-04</w:t>
            </w:r>
          </w:p>
        </w:tc>
        <w:tc>
          <w:tcPr>
            <w:tcW w:w="1085" w:type="dxa"/>
            <w:vAlign w:val="center"/>
          </w:tcPr>
          <w:p w14:paraId="70E31719" w14:textId="0D2BD9DA"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2,69E-08</w:t>
            </w:r>
          </w:p>
        </w:tc>
        <w:tc>
          <w:tcPr>
            <w:tcW w:w="1043" w:type="dxa"/>
            <w:vAlign w:val="center"/>
          </w:tcPr>
          <w:p w14:paraId="1C904710" w14:textId="77927CB5"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sidR="00FE3F9F">
              <w:rPr>
                <w:rFonts w:cstheme="minorHAnsi"/>
                <w:color w:val="000000"/>
                <w:sz w:val="18"/>
                <w:szCs w:val="18"/>
              </w:rPr>
              <w:t>0</w:t>
            </w:r>
            <w:r w:rsidRPr="00D91213">
              <w:rPr>
                <w:rFonts w:cstheme="minorHAnsi"/>
                <w:color w:val="000000"/>
                <w:sz w:val="18"/>
                <w:szCs w:val="18"/>
              </w:rPr>
              <w:t>E+0</w:t>
            </w:r>
          </w:p>
        </w:tc>
        <w:tc>
          <w:tcPr>
            <w:tcW w:w="1131" w:type="dxa"/>
            <w:vAlign w:val="center"/>
          </w:tcPr>
          <w:p w14:paraId="04F2380C" w14:textId="562688E9" w:rsidR="00D91213" w:rsidRPr="00D91213" w:rsidRDefault="00D91213" w:rsidP="00D91213">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-2,36E-08</w:t>
            </w:r>
          </w:p>
        </w:tc>
      </w:tr>
      <w:tr w:rsidR="00D91213" w:rsidRPr="009A4A49" w14:paraId="12527116" w14:textId="5B5CCC85"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36DACB57" w14:textId="77777777" w:rsidR="00D91213" w:rsidRPr="009A4A49" w:rsidRDefault="00D91213" w:rsidP="00D91213">
            <w:pPr>
              <w:pStyle w:val="Body"/>
              <w:spacing w:before="40" w:after="40"/>
              <w:rPr>
                <w:sz w:val="18"/>
                <w:szCs w:val="18"/>
              </w:rPr>
            </w:pPr>
            <w:r w:rsidRPr="009A4A49">
              <w:rPr>
                <w:sz w:val="18"/>
                <w:szCs w:val="18"/>
              </w:rPr>
              <w:t>Acidification of soil and water (A)</w:t>
            </w:r>
          </w:p>
        </w:tc>
        <w:tc>
          <w:tcPr>
            <w:tcW w:w="1381" w:type="dxa"/>
            <w:vAlign w:val="center"/>
          </w:tcPr>
          <w:p w14:paraId="02B7A5AC" w14:textId="77777777" w:rsidR="00D91213" w:rsidRPr="009A4A49"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SO</w:t>
            </w:r>
            <w:r w:rsidRPr="009A4A49">
              <w:rPr>
                <w:b/>
                <w:bCs/>
                <w:sz w:val="18"/>
                <w:szCs w:val="18"/>
                <w:vertAlign w:val="subscript"/>
              </w:rPr>
              <w:t>2</w:t>
            </w:r>
            <w:r w:rsidRPr="009A4A49">
              <w:rPr>
                <w:b/>
                <w:bCs/>
                <w:sz w:val="18"/>
                <w:szCs w:val="18"/>
              </w:rPr>
              <w:t xml:space="preserve"> eq.</w:t>
            </w:r>
          </w:p>
        </w:tc>
        <w:tc>
          <w:tcPr>
            <w:tcW w:w="1159" w:type="dxa"/>
            <w:vAlign w:val="center"/>
          </w:tcPr>
          <w:p w14:paraId="5A5B5B86" w14:textId="476813B1" w:rsidR="00D91213" w:rsidRPr="007901BD"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901BD">
              <w:rPr>
                <w:rFonts w:cstheme="minorHAnsi"/>
                <w:b/>
                <w:bCs/>
                <w:color w:val="000000"/>
                <w:sz w:val="18"/>
                <w:szCs w:val="18"/>
              </w:rPr>
              <w:t>2,891E-03</w:t>
            </w:r>
          </w:p>
        </w:tc>
        <w:tc>
          <w:tcPr>
            <w:tcW w:w="1130" w:type="dxa"/>
            <w:vAlign w:val="center"/>
          </w:tcPr>
          <w:p w14:paraId="7DD30BAE" w14:textId="0D97A3B6" w:rsidR="00D91213" w:rsidRPr="001E176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E1763">
              <w:rPr>
                <w:rFonts w:cstheme="minorHAnsi"/>
                <w:color w:val="000000"/>
                <w:sz w:val="18"/>
                <w:szCs w:val="18"/>
              </w:rPr>
              <w:t>2,88E-03</w:t>
            </w:r>
          </w:p>
        </w:tc>
        <w:tc>
          <w:tcPr>
            <w:tcW w:w="1085" w:type="dxa"/>
            <w:vAlign w:val="center"/>
          </w:tcPr>
          <w:p w14:paraId="5B208A45" w14:textId="1F5F401E"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2,44E-05</w:t>
            </w:r>
          </w:p>
        </w:tc>
        <w:tc>
          <w:tcPr>
            <w:tcW w:w="1043" w:type="dxa"/>
            <w:vAlign w:val="center"/>
          </w:tcPr>
          <w:p w14:paraId="1AA8DDC7" w14:textId="7643C89D"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sidR="00FE3F9F">
              <w:rPr>
                <w:rFonts w:cstheme="minorHAnsi"/>
                <w:color w:val="000000"/>
                <w:sz w:val="18"/>
                <w:szCs w:val="18"/>
              </w:rPr>
              <w:t>0</w:t>
            </w:r>
            <w:r w:rsidRPr="00D91213">
              <w:rPr>
                <w:rFonts w:cstheme="minorHAnsi"/>
                <w:color w:val="000000"/>
                <w:sz w:val="18"/>
                <w:szCs w:val="18"/>
              </w:rPr>
              <w:t>E+0</w:t>
            </w:r>
          </w:p>
        </w:tc>
        <w:tc>
          <w:tcPr>
            <w:tcW w:w="1131" w:type="dxa"/>
            <w:vAlign w:val="center"/>
          </w:tcPr>
          <w:p w14:paraId="121EF1F2" w14:textId="33FA6597" w:rsidR="00D91213" w:rsidRPr="00D91213" w:rsidRDefault="00D91213" w:rsidP="00D91213">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-1,54E-05</w:t>
            </w:r>
          </w:p>
        </w:tc>
      </w:tr>
      <w:tr w:rsidR="004345F9" w:rsidRPr="009A4A49" w14:paraId="4DB944C3" w14:textId="48348C68" w:rsidTr="004345F9">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7FC909B1" w14:textId="77777777" w:rsidR="004345F9" w:rsidRPr="009A4A49" w:rsidRDefault="004345F9" w:rsidP="004345F9">
            <w:pPr>
              <w:pStyle w:val="Body"/>
              <w:spacing w:before="40" w:after="40"/>
              <w:rPr>
                <w:sz w:val="18"/>
                <w:szCs w:val="18"/>
              </w:rPr>
            </w:pPr>
            <w:r w:rsidRPr="009A4A49">
              <w:rPr>
                <w:sz w:val="18"/>
                <w:szCs w:val="18"/>
              </w:rPr>
              <w:t xml:space="preserve">Depletion of abiotic </w:t>
            </w:r>
            <w:r w:rsidRPr="009A4A49">
              <w:rPr>
                <w:sz w:val="18"/>
                <w:szCs w:val="18"/>
              </w:rPr>
              <w:br/>
              <w:t>resources – fossil fuels (ADPff)</w:t>
            </w:r>
          </w:p>
        </w:tc>
        <w:tc>
          <w:tcPr>
            <w:tcW w:w="1381" w:type="dxa"/>
            <w:vAlign w:val="center"/>
          </w:tcPr>
          <w:p w14:paraId="5E85CE0D" w14:textId="77777777" w:rsidR="004345F9" w:rsidRPr="009A4A4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MJ</w:t>
            </w:r>
          </w:p>
        </w:tc>
        <w:tc>
          <w:tcPr>
            <w:tcW w:w="1159" w:type="dxa"/>
            <w:vAlign w:val="center"/>
          </w:tcPr>
          <w:p w14:paraId="4E3EA136" w14:textId="6E454704"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345F9">
              <w:rPr>
                <w:rFonts w:cstheme="minorHAnsi"/>
                <w:b/>
                <w:bCs/>
                <w:color w:val="000000"/>
                <w:sz w:val="18"/>
                <w:szCs w:val="18"/>
              </w:rPr>
              <w:t>2,812E+00</w:t>
            </w:r>
          </w:p>
        </w:tc>
        <w:tc>
          <w:tcPr>
            <w:tcW w:w="1130" w:type="dxa"/>
            <w:vAlign w:val="center"/>
          </w:tcPr>
          <w:p w14:paraId="53BB8250" w14:textId="2EF0F3A9"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345F9">
              <w:rPr>
                <w:rFonts w:cstheme="minorHAnsi"/>
                <w:color w:val="000000"/>
                <w:sz w:val="18"/>
                <w:szCs w:val="18"/>
              </w:rPr>
              <w:t>2,74E+00</w:t>
            </w:r>
          </w:p>
        </w:tc>
        <w:tc>
          <w:tcPr>
            <w:tcW w:w="1085" w:type="dxa"/>
            <w:vAlign w:val="center"/>
          </w:tcPr>
          <w:p w14:paraId="6D01F640" w14:textId="143ED36E"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1,144E-01</w:t>
            </w:r>
          </w:p>
        </w:tc>
        <w:tc>
          <w:tcPr>
            <w:tcW w:w="1043" w:type="dxa"/>
            <w:vAlign w:val="center"/>
          </w:tcPr>
          <w:p w14:paraId="4886114E" w14:textId="012AB191"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0,00E+00</w:t>
            </w:r>
          </w:p>
        </w:tc>
        <w:tc>
          <w:tcPr>
            <w:tcW w:w="1131" w:type="dxa"/>
            <w:vAlign w:val="center"/>
          </w:tcPr>
          <w:p w14:paraId="22FB542A" w14:textId="0FBBE89F"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-4,267E-02</w:t>
            </w:r>
          </w:p>
        </w:tc>
      </w:tr>
      <w:tr w:rsidR="004345F9" w:rsidRPr="009A4A49" w14:paraId="05F4D46F" w14:textId="1ED895B1"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578FD19E" w14:textId="77777777" w:rsidR="004345F9" w:rsidRPr="009A4A49" w:rsidRDefault="004345F9" w:rsidP="004345F9">
            <w:pPr>
              <w:pStyle w:val="Body"/>
              <w:spacing w:before="40" w:after="40"/>
              <w:rPr>
                <w:sz w:val="18"/>
                <w:szCs w:val="18"/>
              </w:rPr>
            </w:pPr>
            <w:r w:rsidRPr="009A4A49">
              <w:rPr>
                <w:sz w:val="18"/>
                <w:szCs w:val="18"/>
              </w:rPr>
              <w:t>Water pollution (WP)</w:t>
            </w:r>
          </w:p>
        </w:tc>
        <w:tc>
          <w:tcPr>
            <w:tcW w:w="1381" w:type="dxa"/>
            <w:vAlign w:val="center"/>
          </w:tcPr>
          <w:p w14:paraId="43698000" w14:textId="77777777" w:rsidR="004345F9" w:rsidRPr="009A4A49"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9" w:type="dxa"/>
            <w:vAlign w:val="center"/>
          </w:tcPr>
          <w:p w14:paraId="41606587" w14:textId="72C246E8" w:rsidR="004345F9" w:rsidRPr="004345F9"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345F9">
              <w:rPr>
                <w:rFonts w:cstheme="minorHAnsi"/>
                <w:b/>
                <w:bCs/>
                <w:color w:val="000000"/>
                <w:sz w:val="18"/>
                <w:szCs w:val="18"/>
              </w:rPr>
              <w:t>1,279E+01</w:t>
            </w:r>
          </w:p>
        </w:tc>
        <w:tc>
          <w:tcPr>
            <w:tcW w:w="1130" w:type="dxa"/>
            <w:vAlign w:val="center"/>
          </w:tcPr>
          <w:p w14:paraId="2A23CA9B" w14:textId="6CC075F4" w:rsidR="004345F9" w:rsidRPr="004345F9"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345F9">
              <w:rPr>
                <w:rFonts w:cstheme="minorHAnsi"/>
                <w:color w:val="000000"/>
                <w:sz w:val="18"/>
                <w:szCs w:val="18"/>
              </w:rPr>
              <w:t>1,27E+01</w:t>
            </w:r>
          </w:p>
        </w:tc>
        <w:tc>
          <w:tcPr>
            <w:tcW w:w="1085" w:type="dxa"/>
            <w:vAlign w:val="center"/>
          </w:tcPr>
          <w:p w14:paraId="5F809956" w14:textId="36D7DE4D" w:rsidR="004345F9" w:rsidRPr="00D91213"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4,599E-03</w:t>
            </w:r>
          </w:p>
        </w:tc>
        <w:tc>
          <w:tcPr>
            <w:tcW w:w="1043" w:type="dxa"/>
            <w:vAlign w:val="center"/>
          </w:tcPr>
          <w:p w14:paraId="310DD93F" w14:textId="1E1270CB" w:rsidR="004345F9" w:rsidRPr="00D91213"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0,00E+00</w:t>
            </w:r>
          </w:p>
        </w:tc>
        <w:tc>
          <w:tcPr>
            <w:tcW w:w="1131" w:type="dxa"/>
            <w:vAlign w:val="center"/>
          </w:tcPr>
          <w:p w14:paraId="75F3773F" w14:textId="2D4F23AB" w:rsidR="004345F9" w:rsidRPr="00D91213"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8,204E-02</w:t>
            </w:r>
          </w:p>
        </w:tc>
      </w:tr>
      <w:tr w:rsidR="004345F9" w:rsidRPr="009A4A49" w14:paraId="3435DEB6" w14:textId="1832A4D3" w:rsidTr="004345F9">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1C8665CA" w14:textId="77777777" w:rsidR="004345F9" w:rsidRPr="009A4A49" w:rsidRDefault="004345F9" w:rsidP="004345F9">
            <w:pPr>
              <w:pStyle w:val="Body"/>
              <w:spacing w:before="40" w:after="40"/>
              <w:rPr>
                <w:sz w:val="18"/>
                <w:szCs w:val="18"/>
              </w:rPr>
            </w:pPr>
            <w:r w:rsidRPr="009A4A49">
              <w:rPr>
                <w:sz w:val="18"/>
                <w:szCs w:val="18"/>
              </w:rPr>
              <w:t>Air pollution (AP)</w:t>
            </w:r>
          </w:p>
        </w:tc>
        <w:tc>
          <w:tcPr>
            <w:tcW w:w="1381" w:type="dxa"/>
            <w:vAlign w:val="center"/>
          </w:tcPr>
          <w:p w14:paraId="6AFBCA73" w14:textId="77777777" w:rsidR="004345F9" w:rsidRPr="009A4A4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9" w:type="dxa"/>
            <w:vAlign w:val="center"/>
          </w:tcPr>
          <w:p w14:paraId="58929656" w14:textId="22272633"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345F9">
              <w:rPr>
                <w:rFonts w:cstheme="minorHAnsi"/>
                <w:b/>
                <w:bCs/>
                <w:color w:val="000000"/>
                <w:sz w:val="18"/>
                <w:szCs w:val="18"/>
              </w:rPr>
              <w:t>2,733E+01</w:t>
            </w:r>
          </w:p>
        </w:tc>
        <w:tc>
          <w:tcPr>
            <w:tcW w:w="1130" w:type="dxa"/>
            <w:vAlign w:val="center"/>
          </w:tcPr>
          <w:p w14:paraId="0A9E4520" w14:textId="2E7A107F"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345F9">
              <w:rPr>
                <w:rFonts w:cstheme="minorHAnsi"/>
                <w:color w:val="000000"/>
                <w:sz w:val="18"/>
                <w:szCs w:val="18"/>
              </w:rPr>
              <w:t>2,72E+01</w:t>
            </w:r>
          </w:p>
        </w:tc>
        <w:tc>
          <w:tcPr>
            <w:tcW w:w="1085" w:type="dxa"/>
            <w:vAlign w:val="center"/>
          </w:tcPr>
          <w:p w14:paraId="5DB48FA3" w14:textId="501824AC"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1,391E-01</w:t>
            </w:r>
          </w:p>
        </w:tc>
        <w:tc>
          <w:tcPr>
            <w:tcW w:w="1043" w:type="dxa"/>
            <w:vAlign w:val="center"/>
          </w:tcPr>
          <w:p w14:paraId="6432812C" w14:textId="4566C5F4"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0,00E+00</w:t>
            </w:r>
          </w:p>
        </w:tc>
        <w:tc>
          <w:tcPr>
            <w:tcW w:w="1131" w:type="dxa"/>
            <w:vAlign w:val="center"/>
          </w:tcPr>
          <w:p w14:paraId="69E9ECB8" w14:textId="2A7D4905"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-1,360E-03</w:t>
            </w:r>
          </w:p>
        </w:tc>
      </w:tr>
    </w:tbl>
    <w:p w14:paraId="3C48F27B" w14:textId="1714E1A7" w:rsidR="00302D9C" w:rsidRDefault="00302D9C" w:rsidP="00302D9C">
      <w:pPr>
        <w:pStyle w:val="Body"/>
      </w:pPr>
    </w:p>
    <w:p w14:paraId="17217739" w14:textId="21DF9795" w:rsidR="00EF10EA" w:rsidRDefault="00EF10EA" w:rsidP="00302D9C">
      <w:pPr>
        <w:pStyle w:val="Body"/>
      </w:pPr>
    </w:p>
    <w:p w14:paraId="19C6EC46" w14:textId="77777777" w:rsidR="00440CCF" w:rsidRDefault="00440CCF" w:rsidP="00302D9C">
      <w:pPr>
        <w:pStyle w:val="Body"/>
      </w:pPr>
    </w:p>
    <w:tbl>
      <w:tblPr>
        <w:tblStyle w:val="PlainTable4"/>
        <w:tblW w:w="8931" w:type="dxa"/>
        <w:jc w:val="center"/>
        <w:tblLook w:val="04A0" w:firstRow="1" w:lastRow="0" w:firstColumn="1" w:lastColumn="0" w:noHBand="0" w:noVBand="1"/>
      </w:tblPr>
      <w:tblGrid>
        <w:gridCol w:w="1989"/>
        <w:gridCol w:w="1381"/>
        <w:gridCol w:w="1159"/>
        <w:gridCol w:w="1131"/>
        <w:gridCol w:w="1085"/>
        <w:gridCol w:w="1043"/>
        <w:gridCol w:w="1131"/>
        <w:gridCol w:w="12"/>
      </w:tblGrid>
      <w:tr w:rsidR="00440CCF" w:rsidRPr="009A4A49" w14:paraId="3F139249" w14:textId="77777777" w:rsidTr="005B1BBF">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tcPr>
          <w:p w14:paraId="71B81BE8" w14:textId="509A26A7" w:rsidR="00440CCF" w:rsidRDefault="00440CCF" w:rsidP="005B1BBF">
            <w:pPr>
              <w:pStyle w:val="Body"/>
              <w:spacing w:before="40" w:after="40"/>
              <w:jc w:val="center"/>
              <w:rPr>
                <w:color w:val="FFFFFF" w:themeColor="background1"/>
                <w:sz w:val="18"/>
                <w:szCs w:val="18"/>
              </w:rPr>
            </w:pPr>
            <w:r>
              <w:rPr>
                <w:color w:val="FFFFFF" w:themeColor="background1"/>
                <w:sz w:val="18"/>
                <w:szCs w:val="18"/>
              </w:rPr>
              <w:lastRenderedPageBreak/>
              <w:t>D</w:t>
            </w:r>
            <w:r w:rsidRPr="00A832FA">
              <w:rPr>
                <w:color w:val="FFFFFF" w:themeColor="background1"/>
                <w:sz w:val="18"/>
                <w:szCs w:val="18"/>
              </w:rPr>
              <w:t xml:space="preserve">ouble-pole switch </w:t>
            </w:r>
            <w:r w:rsidRPr="00440CCF">
              <w:rPr>
                <w:color w:val="FFFFFF" w:themeColor="background1"/>
                <w:sz w:val="18"/>
                <w:szCs w:val="18"/>
              </w:rPr>
              <w:t>Zen-IT 1.1</w:t>
            </w:r>
          </w:p>
        </w:tc>
      </w:tr>
      <w:tr w:rsidR="00440CCF" w:rsidRPr="009A4A49" w14:paraId="448D9BC9" w14:textId="77777777"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D2D2D2" w:themeFill="accent4"/>
            <w:vAlign w:val="center"/>
          </w:tcPr>
          <w:p w14:paraId="6CDFCFDC" w14:textId="77777777" w:rsidR="00440CCF" w:rsidRPr="00AF4F8F" w:rsidRDefault="00440CCF" w:rsidP="005B1BBF">
            <w:pPr>
              <w:pStyle w:val="Body"/>
              <w:spacing w:before="40" w:after="40"/>
              <w:jc w:val="center"/>
              <w:rPr>
                <w:sz w:val="18"/>
                <w:szCs w:val="18"/>
              </w:rPr>
            </w:pPr>
            <w:r w:rsidRPr="00AF4F8F">
              <w:rPr>
                <w:sz w:val="18"/>
                <w:szCs w:val="18"/>
              </w:rPr>
              <w:t>Impact indicators</w:t>
            </w:r>
          </w:p>
        </w:tc>
        <w:tc>
          <w:tcPr>
            <w:tcW w:w="1381" w:type="dxa"/>
            <w:shd w:val="clear" w:color="auto" w:fill="D2D2D2" w:themeFill="accent4"/>
            <w:vAlign w:val="center"/>
          </w:tcPr>
          <w:p w14:paraId="613626DA" w14:textId="77777777" w:rsidR="00440CCF" w:rsidRPr="00AF4F8F" w:rsidRDefault="00440CCF" w:rsidP="005B1BB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Unit</w:t>
            </w:r>
          </w:p>
        </w:tc>
        <w:tc>
          <w:tcPr>
            <w:tcW w:w="1159" w:type="dxa"/>
            <w:shd w:val="clear" w:color="auto" w:fill="D2D2D2" w:themeFill="accent4"/>
            <w:vAlign w:val="center"/>
          </w:tcPr>
          <w:p w14:paraId="757D63D1" w14:textId="77777777" w:rsidR="00440CCF" w:rsidRPr="00AF4F8F" w:rsidRDefault="00440CCF" w:rsidP="005B1BB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Total</w:t>
            </w:r>
          </w:p>
        </w:tc>
        <w:tc>
          <w:tcPr>
            <w:tcW w:w="1131" w:type="dxa"/>
            <w:shd w:val="clear" w:color="auto" w:fill="D2D2D2" w:themeFill="accent4"/>
            <w:vAlign w:val="center"/>
          </w:tcPr>
          <w:p w14:paraId="666B34F8" w14:textId="77777777" w:rsidR="00440CCF" w:rsidRPr="00AF4F8F" w:rsidRDefault="00440CCF" w:rsidP="005B1BB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Manufacturing</w:t>
            </w:r>
          </w:p>
        </w:tc>
        <w:tc>
          <w:tcPr>
            <w:tcW w:w="1085" w:type="dxa"/>
            <w:shd w:val="clear" w:color="auto" w:fill="D2D2D2" w:themeFill="accent4"/>
            <w:vAlign w:val="center"/>
          </w:tcPr>
          <w:p w14:paraId="39DC0B99" w14:textId="77777777" w:rsidR="00440CCF" w:rsidRPr="00AF4F8F" w:rsidRDefault="00440CCF" w:rsidP="005B1BB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3" w:type="dxa"/>
            <w:shd w:val="clear" w:color="auto" w:fill="D2D2D2" w:themeFill="accent4"/>
            <w:vAlign w:val="center"/>
          </w:tcPr>
          <w:p w14:paraId="49B5CFF0" w14:textId="77777777" w:rsidR="00440CCF" w:rsidRPr="00AF4F8F" w:rsidRDefault="00440CCF" w:rsidP="005B1BB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1" w:type="dxa"/>
            <w:shd w:val="clear" w:color="auto" w:fill="D2D2D2" w:themeFill="accent4"/>
            <w:vAlign w:val="center"/>
          </w:tcPr>
          <w:p w14:paraId="5EF6FE7B" w14:textId="77777777" w:rsidR="00440CCF" w:rsidRPr="00AF4F8F" w:rsidRDefault="00440CCF" w:rsidP="005B1BB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440CCF" w:rsidRPr="009A4A49" w14:paraId="1A2358EB" w14:textId="77777777" w:rsidTr="004345F9">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079E4577" w14:textId="77777777" w:rsidR="00440CCF" w:rsidRPr="009A4A49" w:rsidRDefault="00440CCF" w:rsidP="00440CCF">
            <w:pPr>
              <w:pStyle w:val="Body"/>
              <w:spacing w:before="40" w:after="40"/>
              <w:rPr>
                <w:sz w:val="18"/>
                <w:szCs w:val="18"/>
              </w:rPr>
            </w:pPr>
            <w:r w:rsidRPr="009A4A49">
              <w:rPr>
                <w:sz w:val="18"/>
                <w:szCs w:val="18"/>
              </w:rPr>
              <w:t>Ozone depletion (OD)</w:t>
            </w:r>
          </w:p>
        </w:tc>
        <w:tc>
          <w:tcPr>
            <w:tcW w:w="1381" w:type="dxa"/>
            <w:vAlign w:val="center"/>
          </w:tcPr>
          <w:p w14:paraId="5DDB98BB" w14:textId="77777777" w:rsidR="00440CCF" w:rsidRPr="009A4A49"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CFC-11 eq.</w:t>
            </w:r>
          </w:p>
        </w:tc>
        <w:tc>
          <w:tcPr>
            <w:tcW w:w="1159" w:type="dxa"/>
            <w:vAlign w:val="center"/>
          </w:tcPr>
          <w:p w14:paraId="4C7F281B" w14:textId="23584055" w:rsidR="00440CCF" w:rsidRPr="00440CCF"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40CCF">
              <w:rPr>
                <w:rFonts w:cstheme="minorHAnsi"/>
                <w:b/>
                <w:bCs/>
                <w:color w:val="000000"/>
                <w:sz w:val="18"/>
                <w:szCs w:val="18"/>
              </w:rPr>
              <w:t>8,567E-09</w:t>
            </w:r>
          </w:p>
        </w:tc>
        <w:tc>
          <w:tcPr>
            <w:tcW w:w="1131" w:type="dxa"/>
            <w:vAlign w:val="center"/>
          </w:tcPr>
          <w:p w14:paraId="45327C69" w14:textId="29B62F35" w:rsidR="00440CCF" w:rsidRPr="00440CCF"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40CCF">
              <w:rPr>
                <w:rFonts w:cstheme="minorHAnsi"/>
                <w:color w:val="000000"/>
                <w:sz w:val="18"/>
                <w:szCs w:val="18"/>
              </w:rPr>
              <w:t>7,401E-09</w:t>
            </w:r>
          </w:p>
        </w:tc>
        <w:tc>
          <w:tcPr>
            <w:tcW w:w="1085" w:type="dxa"/>
            <w:vAlign w:val="center"/>
          </w:tcPr>
          <w:p w14:paraId="3CDB9180" w14:textId="77777777"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1,42E-09</w:t>
            </w:r>
          </w:p>
        </w:tc>
        <w:tc>
          <w:tcPr>
            <w:tcW w:w="1043" w:type="dxa"/>
            <w:vAlign w:val="center"/>
          </w:tcPr>
          <w:p w14:paraId="4E69AEAB" w14:textId="533259D9"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Pr>
                <w:rFonts w:cstheme="minorHAnsi"/>
                <w:color w:val="000000"/>
                <w:sz w:val="18"/>
                <w:szCs w:val="18"/>
              </w:rPr>
              <w:t>0</w:t>
            </w:r>
            <w:r w:rsidRPr="00D91213">
              <w:rPr>
                <w:rFonts w:cstheme="minorHAnsi"/>
                <w:color w:val="000000"/>
                <w:sz w:val="18"/>
                <w:szCs w:val="18"/>
              </w:rPr>
              <w:t>E+0</w:t>
            </w:r>
          </w:p>
        </w:tc>
        <w:tc>
          <w:tcPr>
            <w:tcW w:w="1131" w:type="dxa"/>
            <w:vAlign w:val="center"/>
          </w:tcPr>
          <w:p w14:paraId="475EC7CA" w14:textId="77777777"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-2,51E-10</w:t>
            </w:r>
          </w:p>
        </w:tc>
      </w:tr>
      <w:tr w:rsidR="00440CCF" w:rsidRPr="009A4A49" w14:paraId="0734B8DE" w14:textId="77777777"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5916DC40" w14:textId="77777777" w:rsidR="00440CCF" w:rsidRPr="009A4A49" w:rsidRDefault="00440CCF" w:rsidP="00440CCF">
            <w:pPr>
              <w:pStyle w:val="Body"/>
              <w:spacing w:before="40" w:after="40"/>
              <w:rPr>
                <w:sz w:val="18"/>
                <w:szCs w:val="18"/>
              </w:rPr>
            </w:pPr>
            <w:r w:rsidRPr="009A4A49">
              <w:rPr>
                <w:sz w:val="18"/>
                <w:szCs w:val="18"/>
              </w:rPr>
              <w:t>Photochemical ozone creation (POCP)</w:t>
            </w:r>
          </w:p>
        </w:tc>
        <w:tc>
          <w:tcPr>
            <w:tcW w:w="1381" w:type="dxa"/>
            <w:vAlign w:val="center"/>
          </w:tcPr>
          <w:p w14:paraId="5D0C7BE2" w14:textId="77777777" w:rsidR="00440CCF" w:rsidRPr="009A4A49"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w:t>
            </w:r>
            <w:r w:rsidRPr="009A4A49">
              <w:rPr>
                <w:b/>
                <w:bCs/>
                <w:sz w:val="18"/>
                <w:szCs w:val="18"/>
                <w:vertAlign w:val="subscript"/>
              </w:rPr>
              <w:t>2</w:t>
            </w:r>
            <w:r w:rsidRPr="009A4A49">
              <w:rPr>
                <w:b/>
                <w:bCs/>
                <w:sz w:val="18"/>
                <w:szCs w:val="18"/>
              </w:rPr>
              <w:t>H</w:t>
            </w:r>
            <w:r w:rsidRPr="009A4A49">
              <w:rPr>
                <w:b/>
                <w:bCs/>
                <w:sz w:val="18"/>
                <w:szCs w:val="18"/>
                <w:vertAlign w:val="subscript"/>
              </w:rPr>
              <w:t>4</w:t>
            </w:r>
            <w:r w:rsidRPr="009A4A49">
              <w:rPr>
                <w:b/>
                <w:bCs/>
                <w:sz w:val="18"/>
                <w:szCs w:val="18"/>
              </w:rPr>
              <w:t xml:space="preserve"> eq.</w:t>
            </w:r>
          </w:p>
        </w:tc>
        <w:tc>
          <w:tcPr>
            <w:tcW w:w="1159" w:type="dxa"/>
            <w:vAlign w:val="center"/>
          </w:tcPr>
          <w:p w14:paraId="42F977E0" w14:textId="0BA8BBAC" w:rsidR="00440CCF" w:rsidRPr="00440CCF"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40CCF">
              <w:rPr>
                <w:rFonts w:cstheme="minorHAnsi"/>
                <w:b/>
                <w:bCs/>
                <w:color w:val="000000"/>
                <w:sz w:val="18"/>
                <w:szCs w:val="18"/>
              </w:rPr>
              <w:t>1,009E-04</w:t>
            </w:r>
          </w:p>
        </w:tc>
        <w:tc>
          <w:tcPr>
            <w:tcW w:w="1131" w:type="dxa"/>
            <w:vAlign w:val="center"/>
          </w:tcPr>
          <w:p w14:paraId="77789FFE" w14:textId="4D3DBCE6" w:rsidR="00440CCF" w:rsidRPr="00440CCF"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40CCF">
              <w:rPr>
                <w:rFonts w:cstheme="minorHAnsi"/>
                <w:color w:val="000000"/>
                <w:sz w:val="18"/>
                <w:szCs w:val="18"/>
              </w:rPr>
              <w:t>8,203E-05</w:t>
            </w:r>
          </w:p>
        </w:tc>
        <w:tc>
          <w:tcPr>
            <w:tcW w:w="1085" w:type="dxa"/>
            <w:vAlign w:val="center"/>
          </w:tcPr>
          <w:p w14:paraId="699EC862" w14:textId="77777777"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9,97E-07</w:t>
            </w:r>
          </w:p>
        </w:tc>
        <w:tc>
          <w:tcPr>
            <w:tcW w:w="1043" w:type="dxa"/>
            <w:vAlign w:val="center"/>
          </w:tcPr>
          <w:p w14:paraId="0B7A5436" w14:textId="71C917B5"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Pr>
                <w:rFonts w:cstheme="minorHAnsi"/>
                <w:color w:val="000000"/>
                <w:sz w:val="18"/>
                <w:szCs w:val="18"/>
              </w:rPr>
              <w:t>0</w:t>
            </w:r>
            <w:r w:rsidRPr="00D91213">
              <w:rPr>
                <w:rFonts w:cstheme="minorHAnsi"/>
                <w:color w:val="000000"/>
                <w:sz w:val="18"/>
                <w:szCs w:val="18"/>
              </w:rPr>
              <w:t>E+0</w:t>
            </w:r>
          </w:p>
        </w:tc>
        <w:tc>
          <w:tcPr>
            <w:tcW w:w="1131" w:type="dxa"/>
            <w:vAlign w:val="center"/>
          </w:tcPr>
          <w:p w14:paraId="6EFD51B6" w14:textId="77777777"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1,79E-05</w:t>
            </w:r>
          </w:p>
        </w:tc>
      </w:tr>
      <w:tr w:rsidR="00440CCF" w:rsidRPr="009A4A49" w14:paraId="08E8D4F6" w14:textId="77777777" w:rsidTr="004345F9">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0CA4D8F8" w14:textId="77777777" w:rsidR="00440CCF" w:rsidRPr="009A4A49" w:rsidRDefault="00440CCF" w:rsidP="00440CCF">
            <w:pPr>
              <w:pStyle w:val="Body"/>
              <w:spacing w:before="40" w:after="40"/>
              <w:rPr>
                <w:sz w:val="18"/>
                <w:szCs w:val="18"/>
              </w:rPr>
            </w:pPr>
            <w:r w:rsidRPr="009A4A49">
              <w:rPr>
                <w:sz w:val="18"/>
                <w:szCs w:val="18"/>
              </w:rPr>
              <w:t>Eutrophication (E)</w:t>
            </w:r>
          </w:p>
        </w:tc>
        <w:tc>
          <w:tcPr>
            <w:tcW w:w="1381" w:type="dxa"/>
            <w:vAlign w:val="center"/>
          </w:tcPr>
          <w:p w14:paraId="2B245E0A" w14:textId="77777777" w:rsidR="00440CCF" w:rsidRPr="009A4A49"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(PO</w:t>
            </w:r>
            <w:r w:rsidRPr="009A4A49">
              <w:rPr>
                <w:b/>
                <w:bCs/>
                <w:sz w:val="18"/>
                <w:szCs w:val="18"/>
                <w:vertAlign w:val="subscript"/>
              </w:rPr>
              <w:t>4</w:t>
            </w:r>
            <w:r w:rsidRPr="009A4A49">
              <w:rPr>
                <w:b/>
                <w:bCs/>
                <w:sz w:val="18"/>
                <w:szCs w:val="18"/>
              </w:rPr>
              <w:t>)</w:t>
            </w:r>
            <w:r w:rsidRPr="009A4A49">
              <w:rPr>
                <w:b/>
                <w:bCs/>
                <w:sz w:val="18"/>
                <w:szCs w:val="18"/>
                <w:vertAlign w:val="superscript"/>
              </w:rPr>
              <w:t xml:space="preserve">3 </w:t>
            </w:r>
            <w:r w:rsidRPr="009A4A49">
              <w:rPr>
                <w:b/>
                <w:bCs/>
                <w:sz w:val="18"/>
                <w:szCs w:val="18"/>
              </w:rPr>
              <w:t>eq.</w:t>
            </w:r>
          </w:p>
        </w:tc>
        <w:tc>
          <w:tcPr>
            <w:tcW w:w="1159" w:type="dxa"/>
            <w:vAlign w:val="center"/>
          </w:tcPr>
          <w:p w14:paraId="2D386519" w14:textId="63347133" w:rsidR="00440CCF" w:rsidRPr="00440CCF"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40CCF">
              <w:rPr>
                <w:rFonts w:cstheme="minorHAnsi"/>
                <w:b/>
                <w:bCs/>
                <w:color w:val="000000"/>
                <w:sz w:val="18"/>
                <w:szCs w:val="18"/>
              </w:rPr>
              <w:t>1,171E-03</w:t>
            </w:r>
          </w:p>
        </w:tc>
        <w:tc>
          <w:tcPr>
            <w:tcW w:w="1131" w:type="dxa"/>
            <w:vAlign w:val="center"/>
          </w:tcPr>
          <w:p w14:paraId="678B4426" w14:textId="5484A9AE" w:rsidR="00440CCF" w:rsidRPr="00440CCF"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40CCF">
              <w:rPr>
                <w:rFonts w:cstheme="minorHAnsi"/>
                <w:color w:val="000000"/>
                <w:sz w:val="18"/>
                <w:szCs w:val="18"/>
              </w:rPr>
              <w:t>1,031E-03</w:t>
            </w:r>
          </w:p>
        </w:tc>
        <w:tc>
          <w:tcPr>
            <w:tcW w:w="1085" w:type="dxa"/>
            <w:vAlign w:val="center"/>
          </w:tcPr>
          <w:p w14:paraId="64C25E5D" w14:textId="77777777"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5,43E-06</w:t>
            </w:r>
          </w:p>
        </w:tc>
        <w:tc>
          <w:tcPr>
            <w:tcW w:w="1043" w:type="dxa"/>
            <w:vAlign w:val="center"/>
          </w:tcPr>
          <w:p w14:paraId="0FAAF998" w14:textId="480BDD5E"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Pr>
                <w:rFonts w:cstheme="minorHAnsi"/>
                <w:color w:val="000000"/>
                <w:sz w:val="18"/>
                <w:szCs w:val="18"/>
              </w:rPr>
              <w:t>0</w:t>
            </w:r>
            <w:r w:rsidRPr="00D91213">
              <w:rPr>
                <w:rFonts w:cstheme="minorHAnsi"/>
                <w:color w:val="000000"/>
                <w:sz w:val="18"/>
                <w:szCs w:val="18"/>
              </w:rPr>
              <w:t>E+0</w:t>
            </w:r>
          </w:p>
        </w:tc>
        <w:tc>
          <w:tcPr>
            <w:tcW w:w="1131" w:type="dxa"/>
            <w:vAlign w:val="center"/>
          </w:tcPr>
          <w:p w14:paraId="2D35ED99" w14:textId="77777777"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1,35E-04</w:t>
            </w:r>
          </w:p>
        </w:tc>
      </w:tr>
      <w:tr w:rsidR="00440CCF" w:rsidRPr="009A4A49" w14:paraId="4088CC86" w14:textId="77777777"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673E94B1" w14:textId="77777777" w:rsidR="00440CCF" w:rsidRPr="009A4A49" w:rsidRDefault="00440CCF" w:rsidP="00440CCF">
            <w:pPr>
              <w:pStyle w:val="Body"/>
              <w:spacing w:before="40" w:after="40"/>
              <w:rPr>
                <w:sz w:val="18"/>
                <w:szCs w:val="18"/>
              </w:rPr>
            </w:pPr>
            <w:r w:rsidRPr="009A4A49">
              <w:rPr>
                <w:sz w:val="18"/>
                <w:szCs w:val="18"/>
              </w:rPr>
              <w:t>Global warming (GW)</w:t>
            </w:r>
          </w:p>
        </w:tc>
        <w:tc>
          <w:tcPr>
            <w:tcW w:w="1381" w:type="dxa"/>
            <w:vAlign w:val="center"/>
          </w:tcPr>
          <w:p w14:paraId="66DB3466" w14:textId="77777777" w:rsidR="00440CCF" w:rsidRPr="009A4A49"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CO</w:t>
            </w:r>
            <w:r w:rsidRPr="009A4A49">
              <w:rPr>
                <w:b/>
                <w:bCs/>
                <w:sz w:val="18"/>
                <w:szCs w:val="18"/>
                <w:vertAlign w:val="subscript"/>
              </w:rPr>
              <w:t>2</w:t>
            </w:r>
            <w:r w:rsidRPr="009A4A49">
              <w:rPr>
                <w:b/>
                <w:bCs/>
                <w:sz w:val="18"/>
                <w:szCs w:val="18"/>
              </w:rPr>
              <w:t xml:space="preserve"> eq.</w:t>
            </w:r>
          </w:p>
        </w:tc>
        <w:tc>
          <w:tcPr>
            <w:tcW w:w="1159" w:type="dxa"/>
            <w:vAlign w:val="center"/>
          </w:tcPr>
          <w:p w14:paraId="02760EB1" w14:textId="6DE7A8D0" w:rsidR="00440CCF" w:rsidRPr="00440CCF"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40CCF">
              <w:rPr>
                <w:rFonts w:cstheme="minorHAnsi"/>
                <w:b/>
                <w:bCs/>
                <w:color w:val="000000"/>
                <w:sz w:val="18"/>
                <w:szCs w:val="18"/>
              </w:rPr>
              <w:t>2,924E-01</w:t>
            </w:r>
          </w:p>
        </w:tc>
        <w:tc>
          <w:tcPr>
            <w:tcW w:w="1131" w:type="dxa"/>
            <w:vAlign w:val="center"/>
          </w:tcPr>
          <w:p w14:paraId="061E436B" w14:textId="006E6828" w:rsidR="00440CCF" w:rsidRPr="00440CCF"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40CCF">
              <w:rPr>
                <w:rFonts w:cstheme="minorHAnsi"/>
                <w:color w:val="000000"/>
                <w:sz w:val="18"/>
                <w:szCs w:val="18"/>
              </w:rPr>
              <w:t>2,023E-01</w:t>
            </w:r>
          </w:p>
        </w:tc>
        <w:tc>
          <w:tcPr>
            <w:tcW w:w="1085" w:type="dxa"/>
            <w:vAlign w:val="center"/>
          </w:tcPr>
          <w:p w14:paraId="520D0C4E" w14:textId="77777777"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7,65E-03</w:t>
            </w:r>
          </w:p>
        </w:tc>
        <w:tc>
          <w:tcPr>
            <w:tcW w:w="1043" w:type="dxa"/>
            <w:vAlign w:val="center"/>
          </w:tcPr>
          <w:p w14:paraId="599DF227" w14:textId="1EEA8861"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Pr>
                <w:rFonts w:cstheme="minorHAnsi"/>
                <w:color w:val="000000"/>
                <w:sz w:val="18"/>
                <w:szCs w:val="18"/>
              </w:rPr>
              <w:t>0</w:t>
            </w:r>
            <w:r w:rsidRPr="00D91213">
              <w:rPr>
                <w:rFonts w:cstheme="minorHAnsi"/>
                <w:color w:val="000000"/>
                <w:sz w:val="18"/>
                <w:szCs w:val="18"/>
              </w:rPr>
              <w:t>E+0</w:t>
            </w:r>
          </w:p>
        </w:tc>
        <w:tc>
          <w:tcPr>
            <w:tcW w:w="1131" w:type="dxa"/>
            <w:vAlign w:val="center"/>
          </w:tcPr>
          <w:p w14:paraId="1B5FAD51" w14:textId="77777777"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8,24E-02</w:t>
            </w:r>
          </w:p>
        </w:tc>
      </w:tr>
      <w:tr w:rsidR="00440CCF" w:rsidRPr="009A4A49" w14:paraId="535A3379" w14:textId="77777777" w:rsidTr="004345F9">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5B1B1130" w14:textId="77777777" w:rsidR="00440CCF" w:rsidRPr="009A4A49" w:rsidRDefault="00440CCF" w:rsidP="00440CCF">
            <w:pPr>
              <w:pStyle w:val="Body"/>
              <w:spacing w:before="40" w:after="40"/>
              <w:rPr>
                <w:sz w:val="18"/>
                <w:szCs w:val="18"/>
              </w:rPr>
            </w:pPr>
            <w:r w:rsidRPr="009A4A49">
              <w:rPr>
                <w:sz w:val="18"/>
                <w:szCs w:val="18"/>
              </w:rPr>
              <w:t>Depletion of abiotic resources – elements (ADPe)</w:t>
            </w:r>
          </w:p>
        </w:tc>
        <w:tc>
          <w:tcPr>
            <w:tcW w:w="1381" w:type="dxa"/>
            <w:vAlign w:val="center"/>
          </w:tcPr>
          <w:p w14:paraId="386F367B" w14:textId="77777777" w:rsidR="00440CCF" w:rsidRPr="009A4A49"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kg Sb eq.</w:t>
            </w:r>
          </w:p>
        </w:tc>
        <w:tc>
          <w:tcPr>
            <w:tcW w:w="1159" w:type="dxa"/>
            <w:vAlign w:val="center"/>
          </w:tcPr>
          <w:p w14:paraId="1D89D092" w14:textId="6B4413FE" w:rsidR="00440CCF" w:rsidRPr="00440CCF"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40CCF">
              <w:rPr>
                <w:rFonts w:cstheme="minorHAnsi"/>
                <w:b/>
                <w:bCs/>
                <w:color w:val="000000"/>
                <w:sz w:val="18"/>
                <w:szCs w:val="18"/>
              </w:rPr>
              <w:t>3,201E-04</w:t>
            </w:r>
          </w:p>
        </w:tc>
        <w:tc>
          <w:tcPr>
            <w:tcW w:w="1131" w:type="dxa"/>
            <w:vAlign w:val="center"/>
          </w:tcPr>
          <w:p w14:paraId="4B133A3E" w14:textId="269E883F" w:rsidR="00440CCF" w:rsidRPr="00440CCF"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40CCF">
              <w:rPr>
                <w:rFonts w:cstheme="minorHAnsi"/>
                <w:color w:val="000000"/>
                <w:sz w:val="18"/>
                <w:szCs w:val="18"/>
              </w:rPr>
              <w:t>3,201E-04</w:t>
            </w:r>
          </w:p>
        </w:tc>
        <w:tc>
          <w:tcPr>
            <w:tcW w:w="1085" w:type="dxa"/>
            <w:vAlign w:val="center"/>
          </w:tcPr>
          <w:p w14:paraId="3BAE481F" w14:textId="77777777"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2,69E-08</w:t>
            </w:r>
          </w:p>
        </w:tc>
        <w:tc>
          <w:tcPr>
            <w:tcW w:w="1043" w:type="dxa"/>
            <w:vAlign w:val="center"/>
          </w:tcPr>
          <w:p w14:paraId="2811A0CF" w14:textId="60B7BE59"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Pr>
                <w:rFonts w:cstheme="minorHAnsi"/>
                <w:color w:val="000000"/>
                <w:sz w:val="18"/>
                <w:szCs w:val="18"/>
              </w:rPr>
              <w:t>0</w:t>
            </w:r>
            <w:r w:rsidRPr="00D91213">
              <w:rPr>
                <w:rFonts w:cstheme="minorHAnsi"/>
                <w:color w:val="000000"/>
                <w:sz w:val="18"/>
                <w:szCs w:val="18"/>
              </w:rPr>
              <w:t>E+0</w:t>
            </w:r>
          </w:p>
        </w:tc>
        <w:tc>
          <w:tcPr>
            <w:tcW w:w="1131" w:type="dxa"/>
            <w:vAlign w:val="center"/>
          </w:tcPr>
          <w:p w14:paraId="4752ECFB" w14:textId="77777777" w:rsidR="00440CCF" w:rsidRPr="00D91213" w:rsidRDefault="00440CCF" w:rsidP="00440CC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-2,36E-08</w:t>
            </w:r>
          </w:p>
        </w:tc>
      </w:tr>
      <w:tr w:rsidR="00440CCF" w:rsidRPr="009A4A49" w14:paraId="7E154DFB" w14:textId="77777777"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46757E13" w14:textId="77777777" w:rsidR="00440CCF" w:rsidRPr="009A4A49" w:rsidRDefault="00440CCF" w:rsidP="00440CCF">
            <w:pPr>
              <w:pStyle w:val="Body"/>
              <w:spacing w:before="40" w:after="40"/>
              <w:rPr>
                <w:sz w:val="18"/>
                <w:szCs w:val="18"/>
              </w:rPr>
            </w:pPr>
            <w:r w:rsidRPr="009A4A49">
              <w:rPr>
                <w:sz w:val="18"/>
                <w:szCs w:val="18"/>
              </w:rPr>
              <w:t>Acidification of soil and water (A)</w:t>
            </w:r>
          </w:p>
        </w:tc>
        <w:tc>
          <w:tcPr>
            <w:tcW w:w="1381" w:type="dxa"/>
            <w:vAlign w:val="center"/>
          </w:tcPr>
          <w:p w14:paraId="247285EE" w14:textId="77777777" w:rsidR="00440CCF" w:rsidRPr="009A4A49"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kg SO</w:t>
            </w:r>
            <w:r w:rsidRPr="009A4A49">
              <w:rPr>
                <w:b/>
                <w:bCs/>
                <w:sz w:val="18"/>
                <w:szCs w:val="18"/>
                <w:vertAlign w:val="subscript"/>
              </w:rPr>
              <w:t>2</w:t>
            </w:r>
            <w:r w:rsidRPr="009A4A49">
              <w:rPr>
                <w:b/>
                <w:bCs/>
                <w:sz w:val="18"/>
                <w:szCs w:val="18"/>
              </w:rPr>
              <w:t xml:space="preserve"> eq.</w:t>
            </w:r>
          </w:p>
        </w:tc>
        <w:tc>
          <w:tcPr>
            <w:tcW w:w="1159" w:type="dxa"/>
            <w:vAlign w:val="center"/>
          </w:tcPr>
          <w:p w14:paraId="5888CBEF" w14:textId="2DBFEEC9" w:rsidR="00440CCF" w:rsidRPr="00440CCF"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40CCF">
              <w:rPr>
                <w:rFonts w:cstheme="minorHAnsi"/>
                <w:b/>
                <w:bCs/>
                <w:color w:val="000000"/>
                <w:sz w:val="18"/>
                <w:szCs w:val="18"/>
              </w:rPr>
              <w:t>1,975E-03</w:t>
            </w:r>
          </w:p>
        </w:tc>
        <w:tc>
          <w:tcPr>
            <w:tcW w:w="1131" w:type="dxa"/>
            <w:vAlign w:val="center"/>
          </w:tcPr>
          <w:p w14:paraId="13046CD0" w14:textId="2ADD97D4" w:rsidR="00440CCF" w:rsidRPr="00440CCF"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40CCF">
              <w:rPr>
                <w:rFonts w:cstheme="minorHAnsi"/>
                <w:color w:val="000000"/>
                <w:sz w:val="18"/>
                <w:szCs w:val="18"/>
              </w:rPr>
              <w:t>1,966E-03</w:t>
            </w:r>
          </w:p>
        </w:tc>
        <w:tc>
          <w:tcPr>
            <w:tcW w:w="1085" w:type="dxa"/>
            <w:vAlign w:val="center"/>
          </w:tcPr>
          <w:p w14:paraId="2BCF2B00" w14:textId="77777777"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2,44E-05</w:t>
            </w:r>
          </w:p>
        </w:tc>
        <w:tc>
          <w:tcPr>
            <w:tcW w:w="1043" w:type="dxa"/>
            <w:vAlign w:val="center"/>
          </w:tcPr>
          <w:p w14:paraId="45B164C2" w14:textId="46DEDE51"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0,0</w:t>
            </w:r>
            <w:r>
              <w:rPr>
                <w:rFonts w:cstheme="minorHAnsi"/>
                <w:color w:val="000000"/>
                <w:sz w:val="18"/>
                <w:szCs w:val="18"/>
              </w:rPr>
              <w:t>0</w:t>
            </w:r>
            <w:r w:rsidRPr="00D91213">
              <w:rPr>
                <w:rFonts w:cstheme="minorHAnsi"/>
                <w:color w:val="000000"/>
                <w:sz w:val="18"/>
                <w:szCs w:val="18"/>
              </w:rPr>
              <w:t>E+0</w:t>
            </w:r>
          </w:p>
        </w:tc>
        <w:tc>
          <w:tcPr>
            <w:tcW w:w="1131" w:type="dxa"/>
            <w:vAlign w:val="center"/>
          </w:tcPr>
          <w:p w14:paraId="41734470" w14:textId="77777777" w:rsidR="00440CCF" w:rsidRPr="00D91213" w:rsidRDefault="00440CCF" w:rsidP="00440CC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91213">
              <w:rPr>
                <w:rFonts w:cstheme="minorHAnsi"/>
                <w:color w:val="000000"/>
                <w:sz w:val="18"/>
                <w:szCs w:val="18"/>
              </w:rPr>
              <w:t>-1,54E-05</w:t>
            </w:r>
          </w:p>
        </w:tc>
      </w:tr>
      <w:tr w:rsidR="004345F9" w:rsidRPr="009A4A49" w14:paraId="4F08C260" w14:textId="77777777" w:rsidTr="004345F9">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125D9976" w14:textId="77777777" w:rsidR="004345F9" w:rsidRPr="009A4A49" w:rsidRDefault="004345F9" w:rsidP="004345F9">
            <w:pPr>
              <w:pStyle w:val="Body"/>
              <w:spacing w:before="40" w:after="40"/>
              <w:rPr>
                <w:sz w:val="18"/>
                <w:szCs w:val="18"/>
              </w:rPr>
            </w:pPr>
            <w:r w:rsidRPr="009A4A49">
              <w:rPr>
                <w:sz w:val="18"/>
                <w:szCs w:val="18"/>
              </w:rPr>
              <w:t xml:space="preserve">Depletion of abiotic </w:t>
            </w:r>
            <w:r w:rsidRPr="009A4A49">
              <w:rPr>
                <w:sz w:val="18"/>
                <w:szCs w:val="18"/>
              </w:rPr>
              <w:br/>
              <w:t>resources – fossil fuels (ADPff)</w:t>
            </w:r>
          </w:p>
        </w:tc>
        <w:tc>
          <w:tcPr>
            <w:tcW w:w="1381" w:type="dxa"/>
            <w:vAlign w:val="center"/>
          </w:tcPr>
          <w:p w14:paraId="2BD50056" w14:textId="77777777" w:rsidR="004345F9" w:rsidRPr="009A4A4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MJ</w:t>
            </w:r>
          </w:p>
        </w:tc>
        <w:tc>
          <w:tcPr>
            <w:tcW w:w="1159" w:type="dxa"/>
            <w:vAlign w:val="center"/>
          </w:tcPr>
          <w:p w14:paraId="257AAD20" w14:textId="3783D51D"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345F9">
              <w:rPr>
                <w:rFonts w:cstheme="minorHAnsi"/>
                <w:b/>
                <w:bCs/>
                <w:color w:val="000000"/>
                <w:sz w:val="18"/>
                <w:szCs w:val="18"/>
              </w:rPr>
              <w:t>2,491E+00</w:t>
            </w:r>
          </w:p>
        </w:tc>
        <w:tc>
          <w:tcPr>
            <w:tcW w:w="1131" w:type="dxa"/>
            <w:vAlign w:val="center"/>
          </w:tcPr>
          <w:p w14:paraId="6E505BD8" w14:textId="556F1AB4"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345F9">
              <w:rPr>
                <w:rFonts w:cstheme="minorHAnsi"/>
                <w:color w:val="000000"/>
                <w:sz w:val="18"/>
                <w:szCs w:val="18"/>
              </w:rPr>
              <w:t>2,419E+00</w:t>
            </w:r>
          </w:p>
        </w:tc>
        <w:tc>
          <w:tcPr>
            <w:tcW w:w="1085" w:type="dxa"/>
            <w:vAlign w:val="center"/>
          </w:tcPr>
          <w:p w14:paraId="1BE068A7" w14:textId="5BCA8246"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1,144E-01</w:t>
            </w:r>
          </w:p>
        </w:tc>
        <w:tc>
          <w:tcPr>
            <w:tcW w:w="1043" w:type="dxa"/>
            <w:vAlign w:val="center"/>
          </w:tcPr>
          <w:p w14:paraId="0B1B99D3" w14:textId="7E7DF2D1"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0,00E+00</w:t>
            </w:r>
          </w:p>
        </w:tc>
        <w:tc>
          <w:tcPr>
            <w:tcW w:w="1131" w:type="dxa"/>
            <w:vAlign w:val="center"/>
          </w:tcPr>
          <w:p w14:paraId="3CE8EE3F" w14:textId="68CDA7B2"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-4,267E-02</w:t>
            </w:r>
          </w:p>
        </w:tc>
      </w:tr>
      <w:tr w:rsidR="004345F9" w:rsidRPr="009A4A49" w14:paraId="23CEA91B" w14:textId="77777777" w:rsidTr="004345F9">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1E15AE66" w14:textId="77777777" w:rsidR="004345F9" w:rsidRPr="009A4A49" w:rsidRDefault="004345F9" w:rsidP="004345F9">
            <w:pPr>
              <w:pStyle w:val="Body"/>
              <w:spacing w:before="40" w:after="40"/>
              <w:rPr>
                <w:sz w:val="18"/>
                <w:szCs w:val="18"/>
              </w:rPr>
            </w:pPr>
            <w:r w:rsidRPr="009A4A49">
              <w:rPr>
                <w:sz w:val="18"/>
                <w:szCs w:val="18"/>
              </w:rPr>
              <w:t>Water pollution (WP)</w:t>
            </w:r>
          </w:p>
        </w:tc>
        <w:tc>
          <w:tcPr>
            <w:tcW w:w="1381" w:type="dxa"/>
            <w:vAlign w:val="center"/>
          </w:tcPr>
          <w:p w14:paraId="40D04A82" w14:textId="77777777" w:rsidR="004345F9" w:rsidRPr="009A4A49"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9" w:type="dxa"/>
            <w:vAlign w:val="center"/>
          </w:tcPr>
          <w:p w14:paraId="11C733B2" w14:textId="57938BCE" w:rsidR="004345F9" w:rsidRPr="004345F9"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4345F9">
              <w:rPr>
                <w:rFonts w:cstheme="minorHAnsi"/>
                <w:b/>
                <w:bCs/>
                <w:color w:val="000000"/>
                <w:sz w:val="18"/>
                <w:szCs w:val="18"/>
              </w:rPr>
              <w:t>7,719E+00</w:t>
            </w:r>
          </w:p>
        </w:tc>
        <w:tc>
          <w:tcPr>
            <w:tcW w:w="1131" w:type="dxa"/>
            <w:vAlign w:val="center"/>
          </w:tcPr>
          <w:p w14:paraId="2216FEAB" w14:textId="22605A10" w:rsidR="004345F9" w:rsidRPr="004345F9"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4345F9">
              <w:rPr>
                <w:rFonts w:cstheme="minorHAnsi"/>
                <w:color w:val="000000"/>
                <w:sz w:val="18"/>
                <w:szCs w:val="18"/>
              </w:rPr>
              <w:t>7,632E+00</w:t>
            </w:r>
          </w:p>
        </w:tc>
        <w:tc>
          <w:tcPr>
            <w:tcW w:w="1085" w:type="dxa"/>
            <w:vAlign w:val="center"/>
          </w:tcPr>
          <w:p w14:paraId="6734B924" w14:textId="34A748F5" w:rsidR="004345F9" w:rsidRPr="00D91213"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4,599E-03</w:t>
            </w:r>
          </w:p>
        </w:tc>
        <w:tc>
          <w:tcPr>
            <w:tcW w:w="1043" w:type="dxa"/>
            <w:vAlign w:val="center"/>
          </w:tcPr>
          <w:p w14:paraId="6CAF7DCE" w14:textId="64FD1FEF" w:rsidR="004345F9" w:rsidRPr="00D91213"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0,00E+00</w:t>
            </w:r>
          </w:p>
        </w:tc>
        <w:tc>
          <w:tcPr>
            <w:tcW w:w="1131" w:type="dxa"/>
            <w:vAlign w:val="center"/>
          </w:tcPr>
          <w:p w14:paraId="237A3EF9" w14:textId="0505F284" w:rsidR="004345F9" w:rsidRPr="00D91213" w:rsidRDefault="004345F9" w:rsidP="004345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8,204E-02</w:t>
            </w:r>
          </w:p>
        </w:tc>
      </w:tr>
      <w:tr w:rsidR="004345F9" w:rsidRPr="009A4A49" w14:paraId="335D97A1" w14:textId="77777777" w:rsidTr="004345F9">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89" w:type="dxa"/>
            <w:vAlign w:val="center"/>
          </w:tcPr>
          <w:p w14:paraId="4A3A31B2" w14:textId="77777777" w:rsidR="004345F9" w:rsidRPr="009A4A49" w:rsidRDefault="004345F9" w:rsidP="004345F9">
            <w:pPr>
              <w:pStyle w:val="Body"/>
              <w:spacing w:before="40" w:after="40"/>
              <w:rPr>
                <w:sz w:val="18"/>
                <w:szCs w:val="18"/>
              </w:rPr>
            </w:pPr>
            <w:r w:rsidRPr="009A4A49">
              <w:rPr>
                <w:sz w:val="18"/>
                <w:szCs w:val="18"/>
              </w:rPr>
              <w:t>Air pollution (AP)</w:t>
            </w:r>
          </w:p>
        </w:tc>
        <w:tc>
          <w:tcPr>
            <w:tcW w:w="1381" w:type="dxa"/>
            <w:vAlign w:val="center"/>
          </w:tcPr>
          <w:p w14:paraId="35915F0B" w14:textId="77777777" w:rsidR="004345F9" w:rsidRPr="009A4A4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9" w:type="dxa"/>
            <w:vAlign w:val="center"/>
          </w:tcPr>
          <w:p w14:paraId="24F7F99F" w14:textId="5267489C"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345F9">
              <w:rPr>
                <w:rFonts w:cstheme="minorHAnsi"/>
                <w:b/>
                <w:bCs/>
                <w:color w:val="000000"/>
                <w:sz w:val="18"/>
                <w:szCs w:val="18"/>
              </w:rPr>
              <w:t>1,727E+01</w:t>
            </w:r>
          </w:p>
        </w:tc>
        <w:tc>
          <w:tcPr>
            <w:tcW w:w="1131" w:type="dxa"/>
            <w:vAlign w:val="center"/>
          </w:tcPr>
          <w:p w14:paraId="58300D52" w14:textId="656BD627" w:rsidR="004345F9" w:rsidRPr="004345F9"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4345F9">
              <w:rPr>
                <w:rFonts w:cstheme="minorHAnsi"/>
                <w:color w:val="000000"/>
                <w:sz w:val="18"/>
                <w:szCs w:val="18"/>
              </w:rPr>
              <w:t>1,714E+01</w:t>
            </w:r>
          </w:p>
        </w:tc>
        <w:tc>
          <w:tcPr>
            <w:tcW w:w="1085" w:type="dxa"/>
            <w:vAlign w:val="center"/>
          </w:tcPr>
          <w:p w14:paraId="467BE458" w14:textId="50355325"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1,391E-01</w:t>
            </w:r>
          </w:p>
        </w:tc>
        <w:tc>
          <w:tcPr>
            <w:tcW w:w="1043" w:type="dxa"/>
            <w:vAlign w:val="center"/>
          </w:tcPr>
          <w:p w14:paraId="19F3F0D8" w14:textId="739878EB"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0,00E+00</w:t>
            </w:r>
          </w:p>
        </w:tc>
        <w:tc>
          <w:tcPr>
            <w:tcW w:w="1131" w:type="dxa"/>
            <w:vAlign w:val="center"/>
          </w:tcPr>
          <w:p w14:paraId="3E6B3F06" w14:textId="7B2E1977" w:rsidR="004345F9" w:rsidRPr="00D91213" w:rsidRDefault="004345F9" w:rsidP="004345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9C5051">
              <w:rPr>
                <w:rFonts w:cstheme="minorHAnsi"/>
                <w:color w:val="000000"/>
                <w:sz w:val="18"/>
                <w:szCs w:val="18"/>
              </w:rPr>
              <w:t>-1,360E-03</w:t>
            </w:r>
          </w:p>
        </w:tc>
      </w:tr>
    </w:tbl>
    <w:p w14:paraId="2D5D1DB4" w14:textId="7B085947" w:rsidR="00FF14E7" w:rsidRPr="00587386" w:rsidRDefault="003972FF" w:rsidP="00FF14E7">
      <w:pPr>
        <w:pStyle w:val="Heading2"/>
        <w:rPr>
          <w:lang w:val="es-ES_tradnl"/>
        </w:rPr>
      </w:pPr>
      <w:bookmarkStart w:id="17" w:name="_Toc96068683"/>
      <w:r w:rsidRPr="00300DC9">
        <w:t>Comparativ</w:t>
      </w:r>
      <w:r w:rsidR="00587386">
        <w:t>e</w:t>
      </w:r>
      <w:bookmarkEnd w:id="17"/>
    </w:p>
    <w:p w14:paraId="00AC2809" w14:textId="32B93225" w:rsidR="00FF14E7" w:rsidRPr="0099632B" w:rsidRDefault="00893C85" w:rsidP="00587386">
      <w:pPr>
        <w:pStyle w:val="Body"/>
        <w:jc w:val="center"/>
        <w:rPr>
          <w:lang w:val="es-ES_tradnl"/>
        </w:rPr>
      </w:pPr>
      <w:r>
        <w:rPr>
          <w:noProof/>
        </w:rPr>
        <w:drawing>
          <wp:inline distT="0" distB="0" distL="0" distR="0" wp14:anchorId="05C5956E" wp14:editId="0802443A">
            <wp:extent cx="5168900" cy="2743200"/>
            <wp:effectExtent l="0" t="0" r="12700" b="0"/>
            <wp:docPr id="1"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C60E02" w14:textId="07860A14" w:rsidR="003972FF" w:rsidRDefault="003972FF" w:rsidP="004C110F">
      <w:pPr>
        <w:pStyle w:val="Body"/>
      </w:pPr>
      <w:r w:rsidRPr="00747E4E">
        <w:t>The graphic shows the changes made and the</w:t>
      </w:r>
      <w:r w:rsidR="00284A6E" w:rsidRPr="00747E4E">
        <w:t xml:space="preserve"> differences in the global warming</w:t>
      </w:r>
      <w:r w:rsidRPr="00747E4E">
        <w:t xml:space="preserve"> impact. </w:t>
      </w:r>
      <w:r w:rsidR="009359B7" w:rsidRPr="00747E4E">
        <w:t xml:space="preserve">As mentioned before, all the impact differences are made in the manufacturing stage. </w:t>
      </w:r>
      <w:r w:rsidR="008953EB">
        <w:t>However, it could see that the ways to reduce the environmental impacts have not been effective as the GWP has grown slightly.</w:t>
      </w:r>
    </w:p>
    <w:p w14:paraId="3C3D5770" w14:textId="77777777" w:rsidR="001E1763" w:rsidRPr="00747E4E" w:rsidRDefault="001E1763" w:rsidP="004C110F">
      <w:pPr>
        <w:pStyle w:val="Body"/>
      </w:pPr>
    </w:p>
    <w:p w14:paraId="5056EA7D" w14:textId="1F54C19F" w:rsidR="00A64EA3" w:rsidRDefault="003972FF" w:rsidP="00493FB5">
      <w:pPr>
        <w:pStyle w:val="Heading1"/>
      </w:pPr>
      <w:bookmarkStart w:id="18" w:name="_Toc152565120"/>
      <w:bookmarkStart w:id="19" w:name="_Toc152571014"/>
      <w:bookmarkStart w:id="20" w:name="_Toc152572266"/>
      <w:bookmarkStart w:id="21" w:name="_Toc152572417"/>
      <w:bookmarkStart w:id="22" w:name="_Toc152576005"/>
      <w:bookmarkStart w:id="23" w:name="_Toc152565122"/>
      <w:bookmarkStart w:id="24" w:name="_Toc152571016"/>
      <w:bookmarkStart w:id="25" w:name="_Toc152572268"/>
      <w:bookmarkStart w:id="26" w:name="_Toc152572419"/>
      <w:bookmarkStart w:id="27" w:name="_Toc152576007"/>
      <w:bookmarkStart w:id="28" w:name="_Toc126662143"/>
      <w:bookmarkStart w:id="29" w:name="_Toc126746551"/>
      <w:bookmarkStart w:id="30" w:name="_Toc126747864"/>
      <w:bookmarkStart w:id="31" w:name="_Toc126750105"/>
      <w:bookmarkStart w:id="32" w:name="_Toc126750695"/>
      <w:bookmarkStart w:id="33" w:name="_Toc127605755"/>
      <w:bookmarkStart w:id="34" w:name="_Toc127605806"/>
      <w:bookmarkStart w:id="35" w:name="_Toc127610242"/>
      <w:bookmarkStart w:id="36" w:name="_Toc9606868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Conclusions</w:t>
      </w:r>
      <w:bookmarkEnd w:id="36"/>
    </w:p>
    <w:bookmarkEnd w:id="1"/>
    <w:p w14:paraId="5F080F3D" w14:textId="180B95D5" w:rsidR="00B6585D" w:rsidRDefault="00893C85" w:rsidP="00AF1192">
      <w:pPr>
        <w:pStyle w:val="Body"/>
        <w:jc w:val="center"/>
        <w:rPr>
          <w:lang w:val="es-ES_tradnl"/>
        </w:rPr>
      </w:pPr>
      <w:r>
        <w:rPr>
          <w:noProof/>
        </w:rPr>
        <w:drawing>
          <wp:inline distT="0" distB="0" distL="0" distR="0" wp14:anchorId="0F7FC9E6" wp14:editId="6A0D4A60">
            <wp:extent cx="4860000" cy="3600000"/>
            <wp:effectExtent l="0" t="0" r="17145" b="635"/>
            <wp:docPr id="19" name="Chart 1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F7CDA7" w14:textId="77777777" w:rsidR="004C300F" w:rsidRPr="00E1542F" w:rsidRDefault="004C300F" w:rsidP="004C300F">
      <w:pPr>
        <w:jc w:val="both"/>
        <w:rPr>
          <w:rFonts w:asciiTheme="minorHAnsi" w:hAnsiTheme="minorHAnsi" w:cstheme="minorBidi"/>
          <w:sz w:val="19"/>
          <w:szCs w:val="19"/>
        </w:rPr>
      </w:pPr>
      <w:r w:rsidRPr="00E1542F">
        <w:rPr>
          <w:rFonts w:asciiTheme="minorHAnsi" w:hAnsiTheme="minorHAnsi" w:cstheme="minorBidi"/>
          <w:sz w:val="19"/>
          <w:szCs w:val="19"/>
        </w:rPr>
        <w:t>With this graphic can conclude as it is shown the impact associated to each raw material. In this way, it is possible to identify the variation in the impact that each part of the single-pole switch produce:</w:t>
      </w:r>
    </w:p>
    <w:p w14:paraId="07995683" w14:textId="77777777" w:rsidR="004C300F" w:rsidRPr="00185BCE" w:rsidRDefault="004C300F" w:rsidP="004C300F">
      <w:pPr>
        <w:pStyle w:val="ListParagraph"/>
        <w:numPr>
          <w:ilvl w:val="0"/>
          <w:numId w:val="35"/>
        </w:numPr>
        <w:jc w:val="both"/>
      </w:pPr>
      <w:r w:rsidRPr="00185BCE">
        <w:t>Channging the unions between the different parts of the comonent cause the change of the material and the element employed. Although the amount of material has been increased, as the c</w:t>
      </w:r>
      <w:r>
        <w:t>o</w:t>
      </w:r>
      <w:r w:rsidRPr="00185BCE">
        <w:t>pper is less harmful for the enviromnt than than the silver, the use of this material decreases the GWP.</w:t>
      </w:r>
    </w:p>
    <w:p w14:paraId="2098A713" w14:textId="77777777" w:rsidR="004C300F" w:rsidRPr="00534E26" w:rsidRDefault="004C300F" w:rsidP="004C300F">
      <w:pPr>
        <w:pStyle w:val="ListParagraph"/>
        <w:numPr>
          <w:ilvl w:val="0"/>
          <w:numId w:val="35"/>
        </w:numPr>
        <w:jc w:val="both"/>
      </w:pPr>
      <w:r w:rsidRPr="00534E26">
        <w:t>Changing the method of unions for the parts that make the contact in the mechanism makes posible to change the composition of material used. However, this can cause an increase in the mass of silver sed for the different contacts of the mechanism.</w:t>
      </w:r>
    </w:p>
    <w:p w14:paraId="1B4E4252" w14:textId="77777777" w:rsidR="004C300F" w:rsidRDefault="004C300F" w:rsidP="004C300F">
      <w:pPr>
        <w:pStyle w:val="ListParagraph"/>
        <w:numPr>
          <w:ilvl w:val="0"/>
          <w:numId w:val="35"/>
        </w:numPr>
        <w:jc w:val="both"/>
      </w:pPr>
      <w:r w:rsidRPr="00E1542F">
        <w:t>The parts that protect the mechanism, which are made of PA and PC, as they have been developed with a lighter mass, they contaminate less.</w:t>
      </w:r>
    </w:p>
    <w:p w14:paraId="24530308" w14:textId="77777777" w:rsidR="004C300F" w:rsidRPr="00E1542F" w:rsidRDefault="004C300F" w:rsidP="004C300F">
      <w:pPr>
        <w:pStyle w:val="ListParagraph"/>
        <w:numPr>
          <w:ilvl w:val="0"/>
          <w:numId w:val="35"/>
        </w:numPr>
        <w:jc w:val="both"/>
      </w:pPr>
      <w:r>
        <w:t>The main parts that form the mechanism, in the case of Mylos’ switch, are made of copper ans ESNIES’ of brass. This difference make posible to use less material although the material is a bit more harmful than the copper.</w:t>
      </w:r>
    </w:p>
    <w:p w14:paraId="1FA80913" w14:textId="77777777" w:rsidR="004C300F" w:rsidRPr="001B19E6" w:rsidRDefault="004C300F" w:rsidP="004C300F">
      <w:pPr>
        <w:pStyle w:val="ListParagraph"/>
        <w:ind w:left="720"/>
        <w:jc w:val="both"/>
        <w:rPr>
          <w:highlight w:val="yellow"/>
        </w:rPr>
      </w:pPr>
    </w:p>
    <w:p w14:paraId="3B358F57" w14:textId="2673BB0C" w:rsidR="00F214CB" w:rsidRDefault="004C300F" w:rsidP="004C300F">
      <w:pPr>
        <w:pStyle w:val="Body"/>
      </w:pPr>
      <w:r w:rsidRPr="00E1542F">
        <w:t>Overall, it has seen that the eco-design has been developed successfully as the new pieces that are going to use they have a lower GWP than they have been sold so far.</w:t>
      </w:r>
    </w:p>
    <w:p w14:paraId="1DA42E42" w14:textId="77777777" w:rsidR="00F214CB" w:rsidRDefault="00F214CB" w:rsidP="00E8742A">
      <w:pPr>
        <w:jc w:val="both"/>
        <w:rPr>
          <w:rFonts w:asciiTheme="minorHAnsi" w:hAnsiTheme="minorHAnsi" w:cstheme="minorBidi"/>
          <w:sz w:val="19"/>
          <w:szCs w:val="19"/>
        </w:rPr>
      </w:pPr>
    </w:p>
    <w:p w14:paraId="2CD5A071" w14:textId="77777777" w:rsidR="00736375" w:rsidRDefault="00736375" w:rsidP="00E8742A">
      <w:pPr>
        <w:jc w:val="both"/>
        <w:rPr>
          <w:rFonts w:asciiTheme="minorHAnsi" w:hAnsiTheme="minorHAnsi" w:cstheme="minorBidi"/>
          <w:sz w:val="19"/>
          <w:szCs w:val="19"/>
        </w:rPr>
      </w:pPr>
    </w:p>
    <w:p w14:paraId="2BEF229D" w14:textId="6D59E5E6"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755E8DA8" w14:textId="3486ADA2" w:rsidR="00E8742A" w:rsidRDefault="00E8742A" w:rsidP="00E8742A">
      <w:pPr>
        <w:rPr>
          <w:rFonts w:asciiTheme="minorHAnsi" w:hAnsiTheme="minorHAnsi" w:cstheme="minorBidi"/>
          <w:sz w:val="19"/>
          <w:szCs w:val="19"/>
          <w:lang w:val="es-ES_tradnl"/>
        </w:rPr>
      </w:pPr>
    </w:p>
    <w:p w14:paraId="2DBFF233" w14:textId="77777777" w:rsidR="00342221" w:rsidRPr="00E8742A" w:rsidRDefault="00342221" w:rsidP="00E8742A">
      <w:pPr>
        <w:rPr>
          <w:rFonts w:asciiTheme="minorHAnsi" w:hAnsiTheme="minorHAnsi" w:cstheme="minorBidi"/>
          <w:sz w:val="19"/>
          <w:szCs w:val="19"/>
          <w:lang w:val="es-ES_tradnl"/>
        </w:rPr>
      </w:pPr>
    </w:p>
    <w:p w14:paraId="32B2C70D" w14:textId="3A1B3629" w:rsidR="000D1B0A" w:rsidRDefault="00E8742A" w:rsidP="00342221">
      <w:pPr>
        <w:rPr>
          <w:rFonts w:asciiTheme="majorHAnsi" w:eastAsiaTheme="minorHAnsi" w:hAnsiTheme="majorHAnsi" w:cstheme="minorBidi"/>
          <w:b/>
          <w:kern w:val="12"/>
          <w:sz w:val="40"/>
          <w:szCs w:val="19"/>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r w:rsidR="000D1B0A">
        <w:br w:type="page"/>
      </w:r>
    </w:p>
    <w:p w14:paraId="4AFFB5C9" w14:textId="22EB29E4"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4C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4C40B2">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4C40B2">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4C40B2">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4C40B2">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4C40B2">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4C40B2">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4C40B2">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4C40B2">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4C40B2">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4C40B2">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27CB3882" w:rsidR="0041706C" w:rsidRPr="0041706C" w:rsidRDefault="0041706C" w:rsidP="0041706C">
      <w:pPr>
        <w:pStyle w:val="Body"/>
        <w:rPr>
          <w:lang w:val="es-ES_tradnl"/>
        </w:rPr>
      </w:pPr>
    </w:p>
    <w:sectPr w:rsidR="0041706C" w:rsidRPr="0041706C" w:rsidSect="0093676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219C" w14:textId="77777777" w:rsidR="003055BC" w:rsidRDefault="003055BC" w:rsidP="00C60D54">
      <w:pPr>
        <w:pStyle w:val="EndnoteSeparator"/>
      </w:pPr>
    </w:p>
  </w:endnote>
  <w:endnote w:type="continuationSeparator" w:id="0">
    <w:p w14:paraId="66E6C353" w14:textId="77777777" w:rsidR="003055BC" w:rsidRDefault="003055BC" w:rsidP="00C60D54">
      <w:pPr>
        <w:pStyle w:val="EndnoteSeparatorcont"/>
      </w:pPr>
    </w:p>
  </w:endnote>
  <w:endnote w:type="continuationNotice" w:id="1">
    <w:p w14:paraId="5C3BAC7A" w14:textId="77777777" w:rsidR="003055BC" w:rsidRDefault="003055BC"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C86" w14:textId="77777777" w:rsidR="007D7753" w:rsidRDefault="007D7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060368" w:rsidRDefault="00060368" w:rsidP="009912B5">
    <w:pPr>
      <w:pStyle w:val="Footer"/>
    </w:pPr>
  </w:p>
  <w:p w14:paraId="55EDE339" w14:textId="77777777" w:rsidR="00060368" w:rsidRDefault="00060368"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060368" w:rsidRPr="009912B5" w14:paraId="74D6B90F" w14:textId="77777777" w:rsidTr="00936762">
      <w:tc>
        <w:tcPr>
          <w:tcW w:w="2322" w:type="dxa"/>
        </w:tcPr>
        <w:p w14:paraId="2232F805" w14:textId="77777777" w:rsidR="00060368" w:rsidRPr="009912B5" w:rsidRDefault="00060368"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060368" w:rsidRPr="009912B5" w:rsidRDefault="00060368" w:rsidP="00F93413">
              <w:pPr>
                <w:pStyle w:val="FooterTableFieldText"/>
              </w:pPr>
              <w:r>
                <w:rPr>
                  <w:szCs w:val="20"/>
                </w:rPr>
                <w:t>Draft</w:t>
              </w:r>
            </w:p>
          </w:sdtContent>
        </w:sdt>
      </w:tc>
      <w:tc>
        <w:tcPr>
          <w:tcW w:w="2323" w:type="dxa"/>
        </w:tcPr>
        <w:p w14:paraId="75D2783F" w14:textId="77777777" w:rsidR="00060368" w:rsidRPr="009912B5" w:rsidRDefault="00060368"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060368" w:rsidRPr="009912B5" w:rsidRDefault="00060368" w:rsidP="00F93413">
              <w:pPr>
                <w:pStyle w:val="FooterTableFieldText"/>
              </w:pPr>
              <w:r>
                <w:rPr>
                  <w:szCs w:val="20"/>
                </w:rPr>
                <w:t>Internal</w:t>
              </w:r>
            </w:p>
          </w:sdtContent>
        </w:sdt>
      </w:tc>
      <w:tc>
        <w:tcPr>
          <w:tcW w:w="2296" w:type="dxa"/>
        </w:tcPr>
        <w:p w14:paraId="306E9037" w14:textId="77777777" w:rsidR="00060368" w:rsidRPr="009912B5" w:rsidRDefault="00060368"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060368" w:rsidRPr="009912B5" w:rsidRDefault="00060368" w:rsidP="00F93413">
              <w:pPr>
                <w:pStyle w:val="FooterTableDocumentID"/>
              </w:pPr>
              <w:r w:rsidRPr="005C55BD">
                <w:rPr>
                  <w:rStyle w:val="PlaceholderText"/>
                </w:rPr>
                <w:t>[1ABC123456]</w:t>
              </w:r>
            </w:p>
          </w:sdtContent>
        </w:sdt>
      </w:tc>
      <w:tc>
        <w:tcPr>
          <w:tcW w:w="709" w:type="dxa"/>
        </w:tcPr>
        <w:p w14:paraId="27B5739D" w14:textId="77777777" w:rsidR="00060368" w:rsidRPr="009912B5" w:rsidRDefault="00060368"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060368" w:rsidRPr="009912B5" w:rsidRDefault="00060368" w:rsidP="00F93413">
              <w:pPr>
                <w:pStyle w:val="FooterTableFieldText"/>
              </w:pPr>
              <w:r>
                <w:t>A</w:t>
              </w:r>
            </w:p>
          </w:sdtContent>
        </w:sdt>
      </w:tc>
      <w:tc>
        <w:tcPr>
          <w:tcW w:w="714" w:type="dxa"/>
        </w:tcPr>
        <w:p w14:paraId="4AD612A5" w14:textId="77777777" w:rsidR="00060368" w:rsidRPr="009912B5" w:rsidRDefault="00060368"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060368" w:rsidRPr="009912B5" w:rsidRDefault="00060368" w:rsidP="00F93413">
              <w:pPr>
                <w:pStyle w:val="FooterTableFieldText"/>
              </w:pPr>
              <w:r>
                <w:rPr>
                  <w:noProof/>
                </w:rPr>
                <w:t>en</w:t>
              </w:r>
            </w:p>
          </w:sdtContent>
        </w:sdt>
      </w:tc>
      <w:tc>
        <w:tcPr>
          <w:tcW w:w="987" w:type="dxa"/>
        </w:tcPr>
        <w:p w14:paraId="49403976" w14:textId="77777777" w:rsidR="00060368" w:rsidRPr="009912B5" w:rsidRDefault="00060368" w:rsidP="00F93413">
          <w:pPr>
            <w:pStyle w:val="FooterTableCaption"/>
          </w:pPr>
          <w:r w:rsidRPr="009912B5">
            <w:t>PAGE</w:t>
          </w:r>
        </w:p>
        <w:p w14:paraId="3FE9510A" w14:textId="77777777" w:rsidR="00060368" w:rsidRPr="009912B5" w:rsidRDefault="00060368"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r w:rsidR="00B21320">
            <w:fldChar w:fldCharType="begin"/>
          </w:r>
          <w:r w:rsidR="00B21320">
            <w:instrText xml:space="preserve"> NUMPAGES   \* MERGEFORMAT </w:instrText>
          </w:r>
          <w:r w:rsidR="00B21320">
            <w:fldChar w:fldCharType="separate"/>
          </w:r>
          <w:r>
            <w:t>3</w:t>
          </w:r>
          <w:r w:rsidR="00B21320">
            <w:fldChar w:fldCharType="end"/>
          </w:r>
        </w:p>
      </w:tc>
    </w:tr>
    <w:tr w:rsidR="00060368" w:rsidRPr="009912B5" w14:paraId="7908AC85" w14:textId="77777777" w:rsidTr="00936762">
      <w:tc>
        <w:tcPr>
          <w:tcW w:w="9351" w:type="dxa"/>
          <w:gridSpan w:val="6"/>
        </w:tcPr>
        <w:p w14:paraId="6C8658C7" w14:textId="77777777" w:rsidR="00060368" w:rsidRPr="009912B5" w:rsidRDefault="00060368"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060368" w:rsidRPr="008C4CC0" w:rsidRDefault="00060368"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060368" w:rsidRDefault="00060368" w:rsidP="009912B5">
    <w:pPr>
      <w:pStyle w:val="Footer"/>
    </w:pPr>
  </w:p>
  <w:p w14:paraId="08CBDB25" w14:textId="77777777" w:rsidR="00060368" w:rsidRDefault="00060368" w:rsidP="009912B5">
    <w:pPr>
      <w:pStyle w:val="Footer"/>
    </w:pPr>
  </w:p>
  <w:p w14:paraId="584B90E8" w14:textId="77777777" w:rsidR="00060368" w:rsidRPr="000C1D4B" w:rsidRDefault="00060368"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754A" w14:textId="77777777" w:rsidR="003055BC" w:rsidRDefault="003055BC" w:rsidP="004266B9">
      <w:pPr>
        <w:pStyle w:val="FootnoteSeparator"/>
      </w:pPr>
    </w:p>
  </w:footnote>
  <w:footnote w:type="continuationSeparator" w:id="0">
    <w:p w14:paraId="5B2FF114" w14:textId="77777777" w:rsidR="003055BC" w:rsidRDefault="003055BC" w:rsidP="004266B9">
      <w:pPr>
        <w:pStyle w:val="FootnoteSeparatorcont"/>
      </w:pPr>
    </w:p>
  </w:footnote>
  <w:footnote w:type="continuationNotice" w:id="1">
    <w:p w14:paraId="1B00B8CA" w14:textId="77777777" w:rsidR="003055BC" w:rsidRDefault="003055BC"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E44F" w14:textId="77777777" w:rsidR="007D7753" w:rsidRDefault="007D7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3135AF2B" w:rsidR="00060368" w:rsidRPr="002D7094" w:rsidRDefault="00060368" w:rsidP="000931DA">
    <w:pPr>
      <w:pStyle w:val="Header"/>
    </w:pPr>
    <w:r>
      <w:tab/>
    </w:r>
    <w:r w:rsidRPr="002D7094">
      <w:fldChar w:fldCharType="begin"/>
    </w:r>
    <w:r w:rsidRPr="002D7094">
      <w:instrText xml:space="preserve"> STYLEREF  "_T2 Title" </w:instrText>
    </w:r>
    <w:r w:rsidRPr="002D7094">
      <w:fldChar w:fldCharType="separate"/>
    </w:r>
    <w:r w:rsidR="00B21320">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060368" w14:paraId="46840EFB" w14:textId="77777777" w:rsidTr="00166C77">
      <w:trPr>
        <w:trHeight w:val="1608"/>
      </w:trPr>
      <w:tc>
        <w:tcPr>
          <w:tcW w:w="2552" w:type="dxa"/>
        </w:tcPr>
        <w:p w14:paraId="224FA87E" w14:textId="77777777" w:rsidR="00060368" w:rsidRPr="00166C77" w:rsidRDefault="00060368"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060368" w:rsidRPr="0081751D" w:rsidRDefault="00060368" w:rsidP="00166C77">
          <w:pPr>
            <w:jc w:val="center"/>
            <w:rPr>
              <w:sz w:val="12"/>
            </w:rPr>
          </w:pPr>
        </w:p>
        <w:p w14:paraId="40F22760" w14:textId="77777777" w:rsidR="00060368" w:rsidRPr="00166C77" w:rsidRDefault="00060368"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060368" w:rsidRDefault="00060368"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060368" w:rsidRPr="00166C77" w:rsidRDefault="00060368"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2A6C1B7C" w14:textId="77777777" w:rsidR="00060368" w:rsidRDefault="0065220C" w:rsidP="006106EA">
          <w:pPr>
            <w:tabs>
              <w:tab w:val="num" w:pos="0"/>
            </w:tabs>
            <w:jc w:val="center"/>
            <w:rPr>
              <w:rFonts w:asciiTheme="majorHAnsi" w:hAnsiTheme="majorHAnsi" w:cstheme="majorHAnsi"/>
              <w:b/>
            </w:rPr>
          </w:pPr>
          <w:r w:rsidRPr="0065220C">
            <w:rPr>
              <w:rFonts w:asciiTheme="majorHAnsi" w:hAnsiTheme="majorHAnsi" w:cstheme="majorHAnsi"/>
              <w:b/>
            </w:rPr>
            <w:t>Double-pole switch ZEN-IT</w:t>
          </w:r>
        </w:p>
        <w:p w14:paraId="39FD3859" w14:textId="151CC7E9" w:rsidR="0065220C" w:rsidRPr="001C0633" w:rsidRDefault="0065220C" w:rsidP="006106EA">
          <w:pPr>
            <w:tabs>
              <w:tab w:val="num" w:pos="0"/>
            </w:tabs>
            <w:jc w:val="center"/>
            <w:rPr>
              <w:rFonts w:asciiTheme="majorHAnsi" w:hAnsiTheme="majorHAnsi" w:cstheme="majorHAnsi"/>
              <w:b/>
            </w:rPr>
          </w:pPr>
          <w:r w:rsidRPr="0065220C">
            <w:rPr>
              <w:rFonts w:asciiTheme="majorHAnsi" w:hAnsiTheme="majorHAnsi" w:cstheme="majorHAnsi"/>
              <w:b/>
            </w:rPr>
            <w:t>2CLA210129N1101</w:t>
          </w:r>
        </w:p>
      </w:tc>
      <w:tc>
        <w:tcPr>
          <w:tcW w:w="1559" w:type="dxa"/>
        </w:tcPr>
        <w:p w14:paraId="42678579" w14:textId="77777777" w:rsidR="00060368" w:rsidRPr="00703023" w:rsidRDefault="00060368" w:rsidP="00166C77">
          <w:pPr>
            <w:pStyle w:val="Header"/>
            <w:ind w:left="72"/>
            <w:rPr>
              <w:rFonts w:ascii="Arial" w:hAnsi="Arial"/>
              <w:b/>
              <w:lang w:val="pt-BR"/>
            </w:rPr>
          </w:pPr>
        </w:p>
        <w:p w14:paraId="18785651" w14:textId="77777777" w:rsidR="00060368" w:rsidRPr="00166C77" w:rsidRDefault="00060368"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060368" w:rsidRDefault="00060368" w:rsidP="00166C77">
          <w:pPr>
            <w:pStyle w:val="Header"/>
            <w:ind w:left="72"/>
            <w:rPr>
              <w:rFonts w:ascii="Arial" w:hAnsi="Arial"/>
              <w:lang w:val="es-ES_tradnl"/>
            </w:rPr>
          </w:pPr>
        </w:p>
        <w:p w14:paraId="5A1DFD29" w14:textId="21339CB4" w:rsidR="00060368" w:rsidRPr="00166C77" w:rsidRDefault="00060368" w:rsidP="00166C77">
          <w:pPr>
            <w:pStyle w:val="Header"/>
            <w:ind w:left="0"/>
            <w:rPr>
              <w:rFonts w:asciiTheme="majorHAnsi" w:hAnsiTheme="majorHAnsi" w:cstheme="majorHAnsi"/>
              <w:lang w:val="es-ES_tradnl"/>
            </w:rPr>
          </w:pPr>
          <w:r>
            <w:rPr>
              <w:rFonts w:asciiTheme="majorHAnsi" w:hAnsiTheme="majorHAnsi" w:cstheme="majorHAnsi"/>
              <w:lang w:val="es-ES_tradnl"/>
            </w:rPr>
            <w:t xml:space="preserve">REVIEW </w:t>
          </w:r>
          <w:r w:rsidRPr="00166C77">
            <w:rPr>
              <w:rFonts w:asciiTheme="majorHAnsi" w:hAnsiTheme="majorHAnsi" w:cstheme="majorHAnsi"/>
              <w:lang w:val="es-ES_tradnl"/>
            </w:rPr>
            <w:t>Nº 2</w:t>
          </w:r>
        </w:p>
        <w:p w14:paraId="4B85E556" w14:textId="723D7B72" w:rsidR="00060368" w:rsidRPr="00166C77" w:rsidRDefault="00060368" w:rsidP="00166C77">
          <w:pPr>
            <w:pStyle w:val="Header"/>
            <w:ind w:left="0"/>
            <w:rPr>
              <w:rFonts w:asciiTheme="majorHAnsi" w:hAnsiTheme="majorHAnsi" w:cstheme="majorHAnsi"/>
              <w:lang w:val="es-ES_tradnl"/>
            </w:rPr>
          </w:pPr>
          <w:r>
            <w:rPr>
              <w:rFonts w:asciiTheme="majorHAnsi" w:hAnsiTheme="majorHAnsi" w:cstheme="majorHAnsi"/>
              <w:lang w:val="es-ES_tradnl"/>
            </w:rPr>
            <w:t>AUG-2021</w:t>
          </w:r>
        </w:p>
        <w:p w14:paraId="6ABBED1B" w14:textId="77777777" w:rsidR="00060368" w:rsidRDefault="00060368" w:rsidP="00166C77">
          <w:pPr>
            <w:pStyle w:val="Header"/>
            <w:rPr>
              <w:lang w:val="es-ES_tradnl"/>
            </w:rPr>
          </w:pPr>
        </w:p>
      </w:tc>
    </w:tr>
  </w:tbl>
  <w:p w14:paraId="334560BD" w14:textId="4F3790AB" w:rsidR="00060368" w:rsidRDefault="00060368"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2.5pt;visibility:visible;mso-wrap-style:square" o:bullet="t">
        <v:imagedata r:id="rId1" o:title=""/>
      </v:shape>
    </w:pict>
  </w:numPicBullet>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abstractNum w:abstractNumId="23" w15:restartNumberingAfterBreak="0">
    <w:nsid w:val="6A742D34"/>
    <w:multiLevelType w:val="hybridMultilevel"/>
    <w:tmpl w:val="AB44C67A"/>
    <w:lvl w:ilvl="0" w:tplc="BBE261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10B2C"/>
    <w:rsid w:val="0001134F"/>
    <w:rsid w:val="00011AB4"/>
    <w:rsid w:val="00012122"/>
    <w:rsid w:val="00017216"/>
    <w:rsid w:val="000316EC"/>
    <w:rsid w:val="00032B18"/>
    <w:rsid w:val="00032B92"/>
    <w:rsid w:val="000349BC"/>
    <w:rsid w:val="00034C65"/>
    <w:rsid w:val="00036D44"/>
    <w:rsid w:val="000377AB"/>
    <w:rsid w:val="000419B8"/>
    <w:rsid w:val="00041AAD"/>
    <w:rsid w:val="00043F52"/>
    <w:rsid w:val="00047D44"/>
    <w:rsid w:val="00047F92"/>
    <w:rsid w:val="00050299"/>
    <w:rsid w:val="00052F24"/>
    <w:rsid w:val="00053E6C"/>
    <w:rsid w:val="000544FB"/>
    <w:rsid w:val="0005548E"/>
    <w:rsid w:val="0005574C"/>
    <w:rsid w:val="00057D3C"/>
    <w:rsid w:val="00060368"/>
    <w:rsid w:val="00063B48"/>
    <w:rsid w:val="0007006B"/>
    <w:rsid w:val="000701F2"/>
    <w:rsid w:val="000718C1"/>
    <w:rsid w:val="000819F8"/>
    <w:rsid w:val="00081A0E"/>
    <w:rsid w:val="0008259C"/>
    <w:rsid w:val="00082633"/>
    <w:rsid w:val="00083B78"/>
    <w:rsid w:val="00084363"/>
    <w:rsid w:val="00090D8F"/>
    <w:rsid w:val="000931DA"/>
    <w:rsid w:val="00097A35"/>
    <w:rsid w:val="000A0FFF"/>
    <w:rsid w:val="000A1C88"/>
    <w:rsid w:val="000A2575"/>
    <w:rsid w:val="000A640E"/>
    <w:rsid w:val="000B1690"/>
    <w:rsid w:val="000B5EBD"/>
    <w:rsid w:val="000C1D4B"/>
    <w:rsid w:val="000C31C4"/>
    <w:rsid w:val="000C48BA"/>
    <w:rsid w:val="000D1B0A"/>
    <w:rsid w:val="000D36F0"/>
    <w:rsid w:val="000E29E5"/>
    <w:rsid w:val="000E4562"/>
    <w:rsid w:val="000F04DB"/>
    <w:rsid w:val="000F0887"/>
    <w:rsid w:val="000F18AF"/>
    <w:rsid w:val="000F5707"/>
    <w:rsid w:val="001020D0"/>
    <w:rsid w:val="00103980"/>
    <w:rsid w:val="00114AA0"/>
    <w:rsid w:val="00115457"/>
    <w:rsid w:val="00115E9B"/>
    <w:rsid w:val="00116519"/>
    <w:rsid w:val="001166D7"/>
    <w:rsid w:val="001167A5"/>
    <w:rsid w:val="001205EA"/>
    <w:rsid w:val="00121069"/>
    <w:rsid w:val="001221D9"/>
    <w:rsid w:val="00132B5E"/>
    <w:rsid w:val="00134512"/>
    <w:rsid w:val="00136101"/>
    <w:rsid w:val="00137A63"/>
    <w:rsid w:val="00140AEA"/>
    <w:rsid w:val="00144010"/>
    <w:rsid w:val="00145579"/>
    <w:rsid w:val="00145C85"/>
    <w:rsid w:val="00151455"/>
    <w:rsid w:val="0015411E"/>
    <w:rsid w:val="00154ECF"/>
    <w:rsid w:val="0015597A"/>
    <w:rsid w:val="00161BFF"/>
    <w:rsid w:val="00166C34"/>
    <w:rsid w:val="00166C77"/>
    <w:rsid w:val="001716A3"/>
    <w:rsid w:val="00173FD2"/>
    <w:rsid w:val="00180ABF"/>
    <w:rsid w:val="00183F64"/>
    <w:rsid w:val="00186263"/>
    <w:rsid w:val="001904D9"/>
    <w:rsid w:val="001907E2"/>
    <w:rsid w:val="00192AAD"/>
    <w:rsid w:val="001A3322"/>
    <w:rsid w:val="001A54AA"/>
    <w:rsid w:val="001A765C"/>
    <w:rsid w:val="001B19E6"/>
    <w:rsid w:val="001C0633"/>
    <w:rsid w:val="001C2572"/>
    <w:rsid w:val="001C77EE"/>
    <w:rsid w:val="001D30CF"/>
    <w:rsid w:val="001D7085"/>
    <w:rsid w:val="001E0E38"/>
    <w:rsid w:val="001E1763"/>
    <w:rsid w:val="001E5AA1"/>
    <w:rsid w:val="001E6245"/>
    <w:rsid w:val="001F10CC"/>
    <w:rsid w:val="001F4FAA"/>
    <w:rsid w:val="001F6AA0"/>
    <w:rsid w:val="00215374"/>
    <w:rsid w:val="002159BC"/>
    <w:rsid w:val="002173DC"/>
    <w:rsid w:val="00217A29"/>
    <w:rsid w:val="002209B2"/>
    <w:rsid w:val="00220B3E"/>
    <w:rsid w:val="00222B83"/>
    <w:rsid w:val="002237F9"/>
    <w:rsid w:val="00224E34"/>
    <w:rsid w:val="0022692D"/>
    <w:rsid w:val="00232EDA"/>
    <w:rsid w:val="002367BA"/>
    <w:rsid w:val="002435C0"/>
    <w:rsid w:val="00244E75"/>
    <w:rsid w:val="0024544A"/>
    <w:rsid w:val="00246C5C"/>
    <w:rsid w:val="00247D5A"/>
    <w:rsid w:val="00250000"/>
    <w:rsid w:val="0025525C"/>
    <w:rsid w:val="00255FE4"/>
    <w:rsid w:val="002561E6"/>
    <w:rsid w:val="00257719"/>
    <w:rsid w:val="0026226A"/>
    <w:rsid w:val="002658E6"/>
    <w:rsid w:val="0026612B"/>
    <w:rsid w:val="00266765"/>
    <w:rsid w:val="00271245"/>
    <w:rsid w:val="00272B18"/>
    <w:rsid w:val="002730A2"/>
    <w:rsid w:val="00282EF8"/>
    <w:rsid w:val="00283CCB"/>
    <w:rsid w:val="00284A6E"/>
    <w:rsid w:val="00287032"/>
    <w:rsid w:val="00290AF6"/>
    <w:rsid w:val="002929F6"/>
    <w:rsid w:val="002A033B"/>
    <w:rsid w:val="002A13E9"/>
    <w:rsid w:val="002A20B5"/>
    <w:rsid w:val="002A2644"/>
    <w:rsid w:val="002A42DE"/>
    <w:rsid w:val="002A63F8"/>
    <w:rsid w:val="002B1110"/>
    <w:rsid w:val="002B20C6"/>
    <w:rsid w:val="002B3F45"/>
    <w:rsid w:val="002B5EC4"/>
    <w:rsid w:val="002B73F9"/>
    <w:rsid w:val="002C107B"/>
    <w:rsid w:val="002C45F5"/>
    <w:rsid w:val="002C564B"/>
    <w:rsid w:val="002D021C"/>
    <w:rsid w:val="002D08EC"/>
    <w:rsid w:val="002D14C0"/>
    <w:rsid w:val="002D2542"/>
    <w:rsid w:val="002D3DA9"/>
    <w:rsid w:val="002D41B0"/>
    <w:rsid w:val="002D7094"/>
    <w:rsid w:val="002E045E"/>
    <w:rsid w:val="002E3EF1"/>
    <w:rsid w:val="002E5F4D"/>
    <w:rsid w:val="002E76D1"/>
    <w:rsid w:val="002E7AE9"/>
    <w:rsid w:val="002F00D0"/>
    <w:rsid w:val="002F05A0"/>
    <w:rsid w:val="002F2D31"/>
    <w:rsid w:val="002F504A"/>
    <w:rsid w:val="002F64D8"/>
    <w:rsid w:val="00300DC9"/>
    <w:rsid w:val="00302D9C"/>
    <w:rsid w:val="003055BC"/>
    <w:rsid w:val="00310AB3"/>
    <w:rsid w:val="00314D89"/>
    <w:rsid w:val="00315040"/>
    <w:rsid w:val="003150E5"/>
    <w:rsid w:val="00320C87"/>
    <w:rsid w:val="0032711B"/>
    <w:rsid w:val="00327BA7"/>
    <w:rsid w:val="00332CBB"/>
    <w:rsid w:val="00333574"/>
    <w:rsid w:val="003375E7"/>
    <w:rsid w:val="00342221"/>
    <w:rsid w:val="00350B62"/>
    <w:rsid w:val="00351A44"/>
    <w:rsid w:val="003540DA"/>
    <w:rsid w:val="00355B36"/>
    <w:rsid w:val="0035720B"/>
    <w:rsid w:val="003572C7"/>
    <w:rsid w:val="00357560"/>
    <w:rsid w:val="0036081D"/>
    <w:rsid w:val="00362B0E"/>
    <w:rsid w:val="00363EB0"/>
    <w:rsid w:val="00366DC8"/>
    <w:rsid w:val="00371DCF"/>
    <w:rsid w:val="00372114"/>
    <w:rsid w:val="00372CFE"/>
    <w:rsid w:val="00374CE1"/>
    <w:rsid w:val="00375823"/>
    <w:rsid w:val="003800D5"/>
    <w:rsid w:val="003801C9"/>
    <w:rsid w:val="0038051D"/>
    <w:rsid w:val="00380F6D"/>
    <w:rsid w:val="003917C6"/>
    <w:rsid w:val="003972FF"/>
    <w:rsid w:val="003A4DE2"/>
    <w:rsid w:val="003A57D9"/>
    <w:rsid w:val="003B197F"/>
    <w:rsid w:val="003B2025"/>
    <w:rsid w:val="003C5F85"/>
    <w:rsid w:val="003D001B"/>
    <w:rsid w:val="003D2F34"/>
    <w:rsid w:val="003D32A7"/>
    <w:rsid w:val="003D3F5A"/>
    <w:rsid w:val="003E40F0"/>
    <w:rsid w:val="003E4C89"/>
    <w:rsid w:val="003F0581"/>
    <w:rsid w:val="003F0DEE"/>
    <w:rsid w:val="003F22AC"/>
    <w:rsid w:val="003F33BD"/>
    <w:rsid w:val="003F4A41"/>
    <w:rsid w:val="004002B7"/>
    <w:rsid w:val="0040437B"/>
    <w:rsid w:val="0041706C"/>
    <w:rsid w:val="004201DF"/>
    <w:rsid w:val="00421650"/>
    <w:rsid w:val="004266B9"/>
    <w:rsid w:val="00430760"/>
    <w:rsid w:val="004314D2"/>
    <w:rsid w:val="004319B7"/>
    <w:rsid w:val="00432305"/>
    <w:rsid w:val="00432F83"/>
    <w:rsid w:val="00433600"/>
    <w:rsid w:val="004345F9"/>
    <w:rsid w:val="00434B6D"/>
    <w:rsid w:val="004378CC"/>
    <w:rsid w:val="00440CCF"/>
    <w:rsid w:val="00445474"/>
    <w:rsid w:val="00447FB8"/>
    <w:rsid w:val="004632EE"/>
    <w:rsid w:val="00470202"/>
    <w:rsid w:val="00472F77"/>
    <w:rsid w:val="004734F1"/>
    <w:rsid w:val="00475307"/>
    <w:rsid w:val="00475F0A"/>
    <w:rsid w:val="00475F30"/>
    <w:rsid w:val="00477558"/>
    <w:rsid w:val="004803B0"/>
    <w:rsid w:val="004866D7"/>
    <w:rsid w:val="0048704E"/>
    <w:rsid w:val="004873F3"/>
    <w:rsid w:val="0049122E"/>
    <w:rsid w:val="00492FC3"/>
    <w:rsid w:val="00493FB5"/>
    <w:rsid w:val="004965FF"/>
    <w:rsid w:val="004A0BF3"/>
    <w:rsid w:val="004A143C"/>
    <w:rsid w:val="004A1794"/>
    <w:rsid w:val="004A76AC"/>
    <w:rsid w:val="004B1B9D"/>
    <w:rsid w:val="004B250F"/>
    <w:rsid w:val="004B3CD3"/>
    <w:rsid w:val="004B4EA4"/>
    <w:rsid w:val="004B53EB"/>
    <w:rsid w:val="004B7208"/>
    <w:rsid w:val="004C110F"/>
    <w:rsid w:val="004C2164"/>
    <w:rsid w:val="004C28E2"/>
    <w:rsid w:val="004C300F"/>
    <w:rsid w:val="004C3570"/>
    <w:rsid w:val="004C40B2"/>
    <w:rsid w:val="004D491B"/>
    <w:rsid w:val="004D6A3E"/>
    <w:rsid w:val="004D6CF0"/>
    <w:rsid w:val="004E0614"/>
    <w:rsid w:val="004E1C3C"/>
    <w:rsid w:val="004E409B"/>
    <w:rsid w:val="004F0DCD"/>
    <w:rsid w:val="004F1971"/>
    <w:rsid w:val="004F3B84"/>
    <w:rsid w:val="004F541E"/>
    <w:rsid w:val="004F6000"/>
    <w:rsid w:val="004F7F7E"/>
    <w:rsid w:val="005010C4"/>
    <w:rsid w:val="00504E78"/>
    <w:rsid w:val="0050513D"/>
    <w:rsid w:val="00506374"/>
    <w:rsid w:val="0051107C"/>
    <w:rsid w:val="00517842"/>
    <w:rsid w:val="00522C3F"/>
    <w:rsid w:val="0052596D"/>
    <w:rsid w:val="00526933"/>
    <w:rsid w:val="00526FEC"/>
    <w:rsid w:val="00533106"/>
    <w:rsid w:val="0053599E"/>
    <w:rsid w:val="005427F1"/>
    <w:rsid w:val="00543FEE"/>
    <w:rsid w:val="0054538A"/>
    <w:rsid w:val="00545542"/>
    <w:rsid w:val="00546D2B"/>
    <w:rsid w:val="0055263C"/>
    <w:rsid w:val="00556333"/>
    <w:rsid w:val="00566C97"/>
    <w:rsid w:val="005736C4"/>
    <w:rsid w:val="0057413B"/>
    <w:rsid w:val="0057584E"/>
    <w:rsid w:val="005760AB"/>
    <w:rsid w:val="00577596"/>
    <w:rsid w:val="00577A98"/>
    <w:rsid w:val="00584D19"/>
    <w:rsid w:val="0058578C"/>
    <w:rsid w:val="0058612A"/>
    <w:rsid w:val="00587386"/>
    <w:rsid w:val="00587960"/>
    <w:rsid w:val="00590054"/>
    <w:rsid w:val="005901C0"/>
    <w:rsid w:val="00594AEF"/>
    <w:rsid w:val="00596621"/>
    <w:rsid w:val="005A06EE"/>
    <w:rsid w:val="005A1EBC"/>
    <w:rsid w:val="005A7C15"/>
    <w:rsid w:val="005A7DAE"/>
    <w:rsid w:val="005B06ED"/>
    <w:rsid w:val="005B38C4"/>
    <w:rsid w:val="005B6102"/>
    <w:rsid w:val="005B678C"/>
    <w:rsid w:val="005B7B57"/>
    <w:rsid w:val="005C2861"/>
    <w:rsid w:val="005C6F93"/>
    <w:rsid w:val="005C73C3"/>
    <w:rsid w:val="005C7E59"/>
    <w:rsid w:val="005D4BC5"/>
    <w:rsid w:val="005D5877"/>
    <w:rsid w:val="005F3045"/>
    <w:rsid w:val="005F4B7C"/>
    <w:rsid w:val="005F64D0"/>
    <w:rsid w:val="006016F7"/>
    <w:rsid w:val="00601A15"/>
    <w:rsid w:val="00602C80"/>
    <w:rsid w:val="00603B0D"/>
    <w:rsid w:val="006106EA"/>
    <w:rsid w:val="00610DF2"/>
    <w:rsid w:val="00611069"/>
    <w:rsid w:val="00611991"/>
    <w:rsid w:val="00614267"/>
    <w:rsid w:val="0061710F"/>
    <w:rsid w:val="0062444A"/>
    <w:rsid w:val="00625FCC"/>
    <w:rsid w:val="0062686C"/>
    <w:rsid w:val="006272DF"/>
    <w:rsid w:val="00640733"/>
    <w:rsid w:val="00641310"/>
    <w:rsid w:val="0064361A"/>
    <w:rsid w:val="006466F1"/>
    <w:rsid w:val="006472DE"/>
    <w:rsid w:val="00652168"/>
    <w:rsid w:val="0065220C"/>
    <w:rsid w:val="00653DB2"/>
    <w:rsid w:val="0065500F"/>
    <w:rsid w:val="006561A0"/>
    <w:rsid w:val="00660EBD"/>
    <w:rsid w:val="006647AA"/>
    <w:rsid w:val="0067130F"/>
    <w:rsid w:val="006733DF"/>
    <w:rsid w:val="00674F22"/>
    <w:rsid w:val="00675EAD"/>
    <w:rsid w:val="00681FB9"/>
    <w:rsid w:val="00684BB0"/>
    <w:rsid w:val="0068563F"/>
    <w:rsid w:val="006918C2"/>
    <w:rsid w:val="0069523A"/>
    <w:rsid w:val="006A2528"/>
    <w:rsid w:val="006A3A29"/>
    <w:rsid w:val="006A532D"/>
    <w:rsid w:val="006B00E6"/>
    <w:rsid w:val="006B021A"/>
    <w:rsid w:val="006B1924"/>
    <w:rsid w:val="006B29B1"/>
    <w:rsid w:val="006B55B0"/>
    <w:rsid w:val="006B5D04"/>
    <w:rsid w:val="006C47BF"/>
    <w:rsid w:val="006D3684"/>
    <w:rsid w:val="006E0E29"/>
    <w:rsid w:val="006E12A2"/>
    <w:rsid w:val="006E2A2C"/>
    <w:rsid w:val="006E2ED9"/>
    <w:rsid w:val="006E389A"/>
    <w:rsid w:val="0070048C"/>
    <w:rsid w:val="0070365B"/>
    <w:rsid w:val="00704F6F"/>
    <w:rsid w:val="00711EF4"/>
    <w:rsid w:val="00712611"/>
    <w:rsid w:val="00713487"/>
    <w:rsid w:val="0071757B"/>
    <w:rsid w:val="00723910"/>
    <w:rsid w:val="0072639D"/>
    <w:rsid w:val="007266F9"/>
    <w:rsid w:val="00727D3C"/>
    <w:rsid w:val="00730837"/>
    <w:rsid w:val="00731F1A"/>
    <w:rsid w:val="00732D11"/>
    <w:rsid w:val="00735E93"/>
    <w:rsid w:val="00736375"/>
    <w:rsid w:val="00736CDE"/>
    <w:rsid w:val="00744F25"/>
    <w:rsid w:val="007458B0"/>
    <w:rsid w:val="0074593E"/>
    <w:rsid w:val="00745979"/>
    <w:rsid w:val="007475B1"/>
    <w:rsid w:val="00747E4E"/>
    <w:rsid w:val="00766713"/>
    <w:rsid w:val="0076717A"/>
    <w:rsid w:val="00773247"/>
    <w:rsid w:val="00775648"/>
    <w:rsid w:val="00775C15"/>
    <w:rsid w:val="007816F5"/>
    <w:rsid w:val="007819A2"/>
    <w:rsid w:val="00782BE2"/>
    <w:rsid w:val="00784013"/>
    <w:rsid w:val="00786AD9"/>
    <w:rsid w:val="007901BD"/>
    <w:rsid w:val="0079035B"/>
    <w:rsid w:val="00791E21"/>
    <w:rsid w:val="00792362"/>
    <w:rsid w:val="00792A0B"/>
    <w:rsid w:val="00797473"/>
    <w:rsid w:val="007A7A3D"/>
    <w:rsid w:val="007B38C7"/>
    <w:rsid w:val="007B7FEE"/>
    <w:rsid w:val="007C1647"/>
    <w:rsid w:val="007C4E09"/>
    <w:rsid w:val="007C62CA"/>
    <w:rsid w:val="007C6DED"/>
    <w:rsid w:val="007C7B10"/>
    <w:rsid w:val="007D1721"/>
    <w:rsid w:val="007D29B0"/>
    <w:rsid w:val="007D29CD"/>
    <w:rsid w:val="007D4FBC"/>
    <w:rsid w:val="007D7753"/>
    <w:rsid w:val="007E2480"/>
    <w:rsid w:val="007E4B74"/>
    <w:rsid w:val="007E5390"/>
    <w:rsid w:val="007E7B56"/>
    <w:rsid w:val="007F1060"/>
    <w:rsid w:val="007F1EFE"/>
    <w:rsid w:val="007F3F17"/>
    <w:rsid w:val="007F5BA5"/>
    <w:rsid w:val="007F680D"/>
    <w:rsid w:val="007F698E"/>
    <w:rsid w:val="007F69A7"/>
    <w:rsid w:val="007F6F80"/>
    <w:rsid w:val="0080172A"/>
    <w:rsid w:val="0080599D"/>
    <w:rsid w:val="008151F9"/>
    <w:rsid w:val="008161BC"/>
    <w:rsid w:val="00816886"/>
    <w:rsid w:val="0081751D"/>
    <w:rsid w:val="00821DC3"/>
    <w:rsid w:val="00822D84"/>
    <w:rsid w:val="008242F9"/>
    <w:rsid w:val="00825132"/>
    <w:rsid w:val="00825A94"/>
    <w:rsid w:val="008260F1"/>
    <w:rsid w:val="00827A1B"/>
    <w:rsid w:val="00827BEC"/>
    <w:rsid w:val="0083499A"/>
    <w:rsid w:val="0083536E"/>
    <w:rsid w:val="00835AE5"/>
    <w:rsid w:val="00835BD4"/>
    <w:rsid w:val="00837236"/>
    <w:rsid w:val="0084316C"/>
    <w:rsid w:val="00846E2C"/>
    <w:rsid w:val="0085044B"/>
    <w:rsid w:val="00851D6F"/>
    <w:rsid w:val="0085405F"/>
    <w:rsid w:val="00855DF0"/>
    <w:rsid w:val="008652EC"/>
    <w:rsid w:val="008674E8"/>
    <w:rsid w:val="00872B99"/>
    <w:rsid w:val="0087441E"/>
    <w:rsid w:val="00883D9E"/>
    <w:rsid w:val="00893C85"/>
    <w:rsid w:val="008940E3"/>
    <w:rsid w:val="00894C3F"/>
    <w:rsid w:val="008953EB"/>
    <w:rsid w:val="008954BD"/>
    <w:rsid w:val="0089632D"/>
    <w:rsid w:val="0089679B"/>
    <w:rsid w:val="008A0179"/>
    <w:rsid w:val="008A04A4"/>
    <w:rsid w:val="008A1684"/>
    <w:rsid w:val="008A5C1D"/>
    <w:rsid w:val="008B17EE"/>
    <w:rsid w:val="008B4DA1"/>
    <w:rsid w:val="008B4FB6"/>
    <w:rsid w:val="008C0FF1"/>
    <w:rsid w:val="008C55B1"/>
    <w:rsid w:val="008C61C6"/>
    <w:rsid w:val="008C66A8"/>
    <w:rsid w:val="008C6EAE"/>
    <w:rsid w:val="008D074B"/>
    <w:rsid w:val="008D0EC4"/>
    <w:rsid w:val="008D3373"/>
    <w:rsid w:val="008E09A5"/>
    <w:rsid w:val="008E1F6C"/>
    <w:rsid w:val="008E46F7"/>
    <w:rsid w:val="008E5301"/>
    <w:rsid w:val="008E596E"/>
    <w:rsid w:val="008E6ABA"/>
    <w:rsid w:val="008F2AE2"/>
    <w:rsid w:val="008F5EDB"/>
    <w:rsid w:val="008F6125"/>
    <w:rsid w:val="008F64B1"/>
    <w:rsid w:val="008F6D84"/>
    <w:rsid w:val="0090788E"/>
    <w:rsid w:val="009109A6"/>
    <w:rsid w:val="00910DC0"/>
    <w:rsid w:val="0091588C"/>
    <w:rsid w:val="009209C9"/>
    <w:rsid w:val="00920DB7"/>
    <w:rsid w:val="00924657"/>
    <w:rsid w:val="00934AE9"/>
    <w:rsid w:val="009359B7"/>
    <w:rsid w:val="00936762"/>
    <w:rsid w:val="009436F9"/>
    <w:rsid w:val="009505ED"/>
    <w:rsid w:val="00952428"/>
    <w:rsid w:val="00954065"/>
    <w:rsid w:val="00954F45"/>
    <w:rsid w:val="00955404"/>
    <w:rsid w:val="00961715"/>
    <w:rsid w:val="0096518D"/>
    <w:rsid w:val="00965F3E"/>
    <w:rsid w:val="00970A24"/>
    <w:rsid w:val="00972224"/>
    <w:rsid w:val="00973C8E"/>
    <w:rsid w:val="009771A5"/>
    <w:rsid w:val="009801E4"/>
    <w:rsid w:val="00981245"/>
    <w:rsid w:val="0098245A"/>
    <w:rsid w:val="00982697"/>
    <w:rsid w:val="00982E2F"/>
    <w:rsid w:val="00985248"/>
    <w:rsid w:val="00986B7C"/>
    <w:rsid w:val="00987223"/>
    <w:rsid w:val="009912B5"/>
    <w:rsid w:val="0099454A"/>
    <w:rsid w:val="00994D3A"/>
    <w:rsid w:val="0099632B"/>
    <w:rsid w:val="009A0776"/>
    <w:rsid w:val="009A196B"/>
    <w:rsid w:val="009A3525"/>
    <w:rsid w:val="009A7184"/>
    <w:rsid w:val="009B10D9"/>
    <w:rsid w:val="009B11B9"/>
    <w:rsid w:val="009B1C6D"/>
    <w:rsid w:val="009B1C8D"/>
    <w:rsid w:val="009B3445"/>
    <w:rsid w:val="009C0ABA"/>
    <w:rsid w:val="009D0D69"/>
    <w:rsid w:val="009D2F6A"/>
    <w:rsid w:val="009D40A3"/>
    <w:rsid w:val="009D4702"/>
    <w:rsid w:val="009D50E1"/>
    <w:rsid w:val="009D7D76"/>
    <w:rsid w:val="009E0D58"/>
    <w:rsid w:val="009E3EDC"/>
    <w:rsid w:val="009E5495"/>
    <w:rsid w:val="009F0095"/>
    <w:rsid w:val="009F145D"/>
    <w:rsid w:val="009F5A4F"/>
    <w:rsid w:val="009F5A63"/>
    <w:rsid w:val="00A02658"/>
    <w:rsid w:val="00A067E1"/>
    <w:rsid w:val="00A06CF8"/>
    <w:rsid w:val="00A11546"/>
    <w:rsid w:val="00A200E2"/>
    <w:rsid w:val="00A25472"/>
    <w:rsid w:val="00A30B8D"/>
    <w:rsid w:val="00A32308"/>
    <w:rsid w:val="00A326A7"/>
    <w:rsid w:val="00A34B84"/>
    <w:rsid w:val="00A3518E"/>
    <w:rsid w:val="00A37EBC"/>
    <w:rsid w:val="00A40E9C"/>
    <w:rsid w:val="00A42B77"/>
    <w:rsid w:val="00A45367"/>
    <w:rsid w:val="00A50E00"/>
    <w:rsid w:val="00A5144C"/>
    <w:rsid w:val="00A52267"/>
    <w:rsid w:val="00A5291F"/>
    <w:rsid w:val="00A5526C"/>
    <w:rsid w:val="00A56A47"/>
    <w:rsid w:val="00A64649"/>
    <w:rsid w:val="00A64EA3"/>
    <w:rsid w:val="00A6595C"/>
    <w:rsid w:val="00A65B9A"/>
    <w:rsid w:val="00A67342"/>
    <w:rsid w:val="00A67955"/>
    <w:rsid w:val="00A73524"/>
    <w:rsid w:val="00A80DF6"/>
    <w:rsid w:val="00A8168B"/>
    <w:rsid w:val="00A832FA"/>
    <w:rsid w:val="00A8342C"/>
    <w:rsid w:val="00A879AF"/>
    <w:rsid w:val="00A91D93"/>
    <w:rsid w:val="00A93461"/>
    <w:rsid w:val="00A94717"/>
    <w:rsid w:val="00A96712"/>
    <w:rsid w:val="00A96C23"/>
    <w:rsid w:val="00AA06CD"/>
    <w:rsid w:val="00AA31A1"/>
    <w:rsid w:val="00AA3D6D"/>
    <w:rsid w:val="00AA5858"/>
    <w:rsid w:val="00AB3058"/>
    <w:rsid w:val="00AB38EE"/>
    <w:rsid w:val="00AB3BD4"/>
    <w:rsid w:val="00AB77FE"/>
    <w:rsid w:val="00AC771B"/>
    <w:rsid w:val="00AD5190"/>
    <w:rsid w:val="00AD5CD4"/>
    <w:rsid w:val="00AD7960"/>
    <w:rsid w:val="00AE36D8"/>
    <w:rsid w:val="00AE542A"/>
    <w:rsid w:val="00AF09F2"/>
    <w:rsid w:val="00AF1192"/>
    <w:rsid w:val="00AF4F8F"/>
    <w:rsid w:val="00AF5ADF"/>
    <w:rsid w:val="00B0056D"/>
    <w:rsid w:val="00B01918"/>
    <w:rsid w:val="00B06E18"/>
    <w:rsid w:val="00B13706"/>
    <w:rsid w:val="00B15333"/>
    <w:rsid w:val="00B1568D"/>
    <w:rsid w:val="00B15ED6"/>
    <w:rsid w:val="00B21320"/>
    <w:rsid w:val="00B213BE"/>
    <w:rsid w:val="00B22115"/>
    <w:rsid w:val="00B25BD0"/>
    <w:rsid w:val="00B263F4"/>
    <w:rsid w:val="00B30099"/>
    <w:rsid w:val="00B35CBA"/>
    <w:rsid w:val="00B46420"/>
    <w:rsid w:val="00B474F4"/>
    <w:rsid w:val="00B503A8"/>
    <w:rsid w:val="00B5175E"/>
    <w:rsid w:val="00B528EA"/>
    <w:rsid w:val="00B5420C"/>
    <w:rsid w:val="00B55542"/>
    <w:rsid w:val="00B5557C"/>
    <w:rsid w:val="00B56B65"/>
    <w:rsid w:val="00B60EF3"/>
    <w:rsid w:val="00B62667"/>
    <w:rsid w:val="00B6585D"/>
    <w:rsid w:val="00B665D2"/>
    <w:rsid w:val="00B70892"/>
    <w:rsid w:val="00B75271"/>
    <w:rsid w:val="00B7546E"/>
    <w:rsid w:val="00B76447"/>
    <w:rsid w:val="00B77386"/>
    <w:rsid w:val="00B80571"/>
    <w:rsid w:val="00B8201F"/>
    <w:rsid w:val="00B92DF9"/>
    <w:rsid w:val="00B95460"/>
    <w:rsid w:val="00BA05F3"/>
    <w:rsid w:val="00BA25F8"/>
    <w:rsid w:val="00BA6D56"/>
    <w:rsid w:val="00BA6FD0"/>
    <w:rsid w:val="00BB2AEE"/>
    <w:rsid w:val="00BB2EE1"/>
    <w:rsid w:val="00BC0CB8"/>
    <w:rsid w:val="00BC32F5"/>
    <w:rsid w:val="00BC4130"/>
    <w:rsid w:val="00BC4471"/>
    <w:rsid w:val="00BC7205"/>
    <w:rsid w:val="00BC7BB8"/>
    <w:rsid w:val="00BD062C"/>
    <w:rsid w:val="00BD2FDF"/>
    <w:rsid w:val="00BD5055"/>
    <w:rsid w:val="00BD5AC8"/>
    <w:rsid w:val="00BD5C2F"/>
    <w:rsid w:val="00BD5C58"/>
    <w:rsid w:val="00BD6D84"/>
    <w:rsid w:val="00BE2F93"/>
    <w:rsid w:val="00BE6283"/>
    <w:rsid w:val="00BE6B3A"/>
    <w:rsid w:val="00BE6D20"/>
    <w:rsid w:val="00BE742A"/>
    <w:rsid w:val="00BF035B"/>
    <w:rsid w:val="00BF0B0E"/>
    <w:rsid w:val="00BF0FAD"/>
    <w:rsid w:val="00BF1559"/>
    <w:rsid w:val="00BF2AD0"/>
    <w:rsid w:val="00BF3393"/>
    <w:rsid w:val="00BF7B15"/>
    <w:rsid w:val="00C00B3D"/>
    <w:rsid w:val="00C010CC"/>
    <w:rsid w:val="00C056C8"/>
    <w:rsid w:val="00C0577D"/>
    <w:rsid w:val="00C06102"/>
    <w:rsid w:val="00C13C2F"/>
    <w:rsid w:val="00C15173"/>
    <w:rsid w:val="00C164C4"/>
    <w:rsid w:val="00C200F9"/>
    <w:rsid w:val="00C21B77"/>
    <w:rsid w:val="00C23978"/>
    <w:rsid w:val="00C2409A"/>
    <w:rsid w:val="00C2465D"/>
    <w:rsid w:val="00C26018"/>
    <w:rsid w:val="00C26E16"/>
    <w:rsid w:val="00C32F19"/>
    <w:rsid w:val="00C33B09"/>
    <w:rsid w:val="00C33DF1"/>
    <w:rsid w:val="00C41FEB"/>
    <w:rsid w:val="00C51CE3"/>
    <w:rsid w:val="00C53227"/>
    <w:rsid w:val="00C57C88"/>
    <w:rsid w:val="00C57E46"/>
    <w:rsid w:val="00C60D54"/>
    <w:rsid w:val="00C61325"/>
    <w:rsid w:val="00C61B45"/>
    <w:rsid w:val="00C62586"/>
    <w:rsid w:val="00C651FB"/>
    <w:rsid w:val="00C65CBA"/>
    <w:rsid w:val="00C70A31"/>
    <w:rsid w:val="00C7357A"/>
    <w:rsid w:val="00C76C80"/>
    <w:rsid w:val="00C77E8F"/>
    <w:rsid w:val="00C818B3"/>
    <w:rsid w:val="00C81F4F"/>
    <w:rsid w:val="00C83CBD"/>
    <w:rsid w:val="00C84E7D"/>
    <w:rsid w:val="00C8685F"/>
    <w:rsid w:val="00C921F6"/>
    <w:rsid w:val="00CA3F01"/>
    <w:rsid w:val="00CA4BCF"/>
    <w:rsid w:val="00CA7B6F"/>
    <w:rsid w:val="00CB2F83"/>
    <w:rsid w:val="00CB313C"/>
    <w:rsid w:val="00CB60B9"/>
    <w:rsid w:val="00CC0354"/>
    <w:rsid w:val="00CC12EB"/>
    <w:rsid w:val="00CC25BB"/>
    <w:rsid w:val="00CC2961"/>
    <w:rsid w:val="00CC36DC"/>
    <w:rsid w:val="00CC5994"/>
    <w:rsid w:val="00CC7CFA"/>
    <w:rsid w:val="00CE3A62"/>
    <w:rsid w:val="00CE55D6"/>
    <w:rsid w:val="00CE672B"/>
    <w:rsid w:val="00CF207C"/>
    <w:rsid w:val="00CF38FC"/>
    <w:rsid w:val="00CF7A37"/>
    <w:rsid w:val="00D03D0E"/>
    <w:rsid w:val="00D14F83"/>
    <w:rsid w:val="00D155C6"/>
    <w:rsid w:val="00D17B0F"/>
    <w:rsid w:val="00D20993"/>
    <w:rsid w:val="00D20FC3"/>
    <w:rsid w:val="00D26AEF"/>
    <w:rsid w:val="00D26FC7"/>
    <w:rsid w:val="00D277AE"/>
    <w:rsid w:val="00D279C6"/>
    <w:rsid w:val="00D27C24"/>
    <w:rsid w:val="00D31302"/>
    <w:rsid w:val="00D36B51"/>
    <w:rsid w:val="00D40676"/>
    <w:rsid w:val="00D41E3E"/>
    <w:rsid w:val="00D45EA2"/>
    <w:rsid w:val="00D46DCA"/>
    <w:rsid w:val="00D47266"/>
    <w:rsid w:val="00D51AF5"/>
    <w:rsid w:val="00D52662"/>
    <w:rsid w:val="00D55ADB"/>
    <w:rsid w:val="00D612C4"/>
    <w:rsid w:val="00D61409"/>
    <w:rsid w:val="00D6377C"/>
    <w:rsid w:val="00D6509F"/>
    <w:rsid w:val="00D663F8"/>
    <w:rsid w:val="00D66F81"/>
    <w:rsid w:val="00D67B84"/>
    <w:rsid w:val="00D745DA"/>
    <w:rsid w:val="00D80330"/>
    <w:rsid w:val="00D82698"/>
    <w:rsid w:val="00D837E6"/>
    <w:rsid w:val="00D90C5F"/>
    <w:rsid w:val="00D91213"/>
    <w:rsid w:val="00DA2074"/>
    <w:rsid w:val="00DA35C2"/>
    <w:rsid w:val="00DB2D8E"/>
    <w:rsid w:val="00DC3415"/>
    <w:rsid w:val="00DC3945"/>
    <w:rsid w:val="00DC462D"/>
    <w:rsid w:val="00DC510D"/>
    <w:rsid w:val="00DC5645"/>
    <w:rsid w:val="00DC7F06"/>
    <w:rsid w:val="00DD5377"/>
    <w:rsid w:val="00DD5FA6"/>
    <w:rsid w:val="00DD7E4B"/>
    <w:rsid w:val="00DE018C"/>
    <w:rsid w:val="00DE0613"/>
    <w:rsid w:val="00DE0B0A"/>
    <w:rsid w:val="00DE2FC8"/>
    <w:rsid w:val="00DE713E"/>
    <w:rsid w:val="00DE79CE"/>
    <w:rsid w:val="00DF0AA5"/>
    <w:rsid w:val="00DF39CE"/>
    <w:rsid w:val="00DF5AAC"/>
    <w:rsid w:val="00DF6FCF"/>
    <w:rsid w:val="00E008C5"/>
    <w:rsid w:val="00E03418"/>
    <w:rsid w:val="00E27509"/>
    <w:rsid w:val="00E30C44"/>
    <w:rsid w:val="00E33DEB"/>
    <w:rsid w:val="00E40D14"/>
    <w:rsid w:val="00E44C41"/>
    <w:rsid w:val="00E451C5"/>
    <w:rsid w:val="00E50BCB"/>
    <w:rsid w:val="00E52857"/>
    <w:rsid w:val="00E561C3"/>
    <w:rsid w:val="00E6269D"/>
    <w:rsid w:val="00E62779"/>
    <w:rsid w:val="00E658E6"/>
    <w:rsid w:val="00E66F58"/>
    <w:rsid w:val="00E702BA"/>
    <w:rsid w:val="00E73CA0"/>
    <w:rsid w:val="00E77BE9"/>
    <w:rsid w:val="00E80997"/>
    <w:rsid w:val="00E845EA"/>
    <w:rsid w:val="00E8742A"/>
    <w:rsid w:val="00E87835"/>
    <w:rsid w:val="00E908FB"/>
    <w:rsid w:val="00E917EC"/>
    <w:rsid w:val="00EA221B"/>
    <w:rsid w:val="00EA2F26"/>
    <w:rsid w:val="00EA42FD"/>
    <w:rsid w:val="00EA5568"/>
    <w:rsid w:val="00EA5CC1"/>
    <w:rsid w:val="00EB02F1"/>
    <w:rsid w:val="00EB09DB"/>
    <w:rsid w:val="00EB4E1B"/>
    <w:rsid w:val="00EC070C"/>
    <w:rsid w:val="00EC361B"/>
    <w:rsid w:val="00ED388A"/>
    <w:rsid w:val="00ED3F93"/>
    <w:rsid w:val="00ED4540"/>
    <w:rsid w:val="00ED55DA"/>
    <w:rsid w:val="00ED5BAF"/>
    <w:rsid w:val="00ED70FE"/>
    <w:rsid w:val="00ED780C"/>
    <w:rsid w:val="00EE02B7"/>
    <w:rsid w:val="00EE7B64"/>
    <w:rsid w:val="00EF10EA"/>
    <w:rsid w:val="00EF4F32"/>
    <w:rsid w:val="00EF5764"/>
    <w:rsid w:val="00EF64FA"/>
    <w:rsid w:val="00F01B56"/>
    <w:rsid w:val="00F065C8"/>
    <w:rsid w:val="00F138DD"/>
    <w:rsid w:val="00F143FD"/>
    <w:rsid w:val="00F14AFF"/>
    <w:rsid w:val="00F214CB"/>
    <w:rsid w:val="00F2197A"/>
    <w:rsid w:val="00F21A10"/>
    <w:rsid w:val="00F241D0"/>
    <w:rsid w:val="00F40332"/>
    <w:rsid w:val="00F4035A"/>
    <w:rsid w:val="00F47E76"/>
    <w:rsid w:val="00F5253E"/>
    <w:rsid w:val="00F55096"/>
    <w:rsid w:val="00F603C5"/>
    <w:rsid w:val="00F71466"/>
    <w:rsid w:val="00F73E5F"/>
    <w:rsid w:val="00F75DA8"/>
    <w:rsid w:val="00F769F5"/>
    <w:rsid w:val="00F76BFC"/>
    <w:rsid w:val="00F87CFD"/>
    <w:rsid w:val="00F93413"/>
    <w:rsid w:val="00F94EBD"/>
    <w:rsid w:val="00F97287"/>
    <w:rsid w:val="00FA0513"/>
    <w:rsid w:val="00FA1CAF"/>
    <w:rsid w:val="00FA349D"/>
    <w:rsid w:val="00FA7435"/>
    <w:rsid w:val="00FA77DF"/>
    <w:rsid w:val="00FB0E8B"/>
    <w:rsid w:val="00FB451B"/>
    <w:rsid w:val="00FB4EC8"/>
    <w:rsid w:val="00FC10BC"/>
    <w:rsid w:val="00FC3235"/>
    <w:rsid w:val="00FC5250"/>
    <w:rsid w:val="00FC6C98"/>
    <w:rsid w:val="00FC7D30"/>
    <w:rsid w:val="00FC7D72"/>
    <w:rsid w:val="00FC7EE2"/>
    <w:rsid w:val="00FC7FA2"/>
    <w:rsid w:val="00FD0C32"/>
    <w:rsid w:val="00FD14AB"/>
    <w:rsid w:val="00FE27B4"/>
    <w:rsid w:val="00FE3F9F"/>
    <w:rsid w:val="00FE5696"/>
    <w:rsid w:val="00FE768B"/>
    <w:rsid w:val="00FF0766"/>
    <w:rsid w:val="00FF14E7"/>
    <w:rsid w:val="00FF2595"/>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464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006">
      <w:bodyDiv w:val="1"/>
      <w:marLeft w:val="0"/>
      <w:marRight w:val="0"/>
      <w:marTop w:val="0"/>
      <w:marBottom w:val="0"/>
      <w:divBdr>
        <w:top w:val="none" w:sz="0" w:space="0" w:color="auto"/>
        <w:left w:val="none" w:sz="0" w:space="0" w:color="auto"/>
        <w:bottom w:val="none" w:sz="0" w:space="0" w:color="auto"/>
        <w:right w:val="none" w:sz="0" w:space="0" w:color="auto"/>
      </w:divBdr>
    </w:div>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172502917">
      <w:bodyDiv w:val="1"/>
      <w:marLeft w:val="0"/>
      <w:marRight w:val="0"/>
      <w:marTop w:val="0"/>
      <w:marBottom w:val="0"/>
      <w:divBdr>
        <w:top w:val="none" w:sz="0" w:space="0" w:color="auto"/>
        <w:left w:val="none" w:sz="0" w:space="0" w:color="auto"/>
        <w:bottom w:val="none" w:sz="0" w:space="0" w:color="auto"/>
        <w:right w:val="none" w:sz="0" w:space="0" w:color="auto"/>
      </w:divBdr>
    </w:div>
    <w:div w:id="210650964">
      <w:bodyDiv w:val="1"/>
      <w:marLeft w:val="0"/>
      <w:marRight w:val="0"/>
      <w:marTop w:val="0"/>
      <w:marBottom w:val="0"/>
      <w:divBdr>
        <w:top w:val="none" w:sz="0" w:space="0" w:color="auto"/>
        <w:left w:val="none" w:sz="0" w:space="0" w:color="auto"/>
        <w:bottom w:val="none" w:sz="0" w:space="0" w:color="auto"/>
        <w:right w:val="none" w:sz="0" w:space="0" w:color="auto"/>
      </w:divBdr>
    </w:div>
    <w:div w:id="224687062">
      <w:bodyDiv w:val="1"/>
      <w:marLeft w:val="0"/>
      <w:marRight w:val="0"/>
      <w:marTop w:val="0"/>
      <w:marBottom w:val="0"/>
      <w:divBdr>
        <w:top w:val="none" w:sz="0" w:space="0" w:color="auto"/>
        <w:left w:val="none" w:sz="0" w:space="0" w:color="auto"/>
        <w:bottom w:val="none" w:sz="0" w:space="0" w:color="auto"/>
        <w:right w:val="none" w:sz="0" w:space="0" w:color="auto"/>
      </w:divBdr>
    </w:div>
    <w:div w:id="326517568">
      <w:bodyDiv w:val="1"/>
      <w:marLeft w:val="0"/>
      <w:marRight w:val="0"/>
      <w:marTop w:val="0"/>
      <w:marBottom w:val="0"/>
      <w:divBdr>
        <w:top w:val="none" w:sz="0" w:space="0" w:color="auto"/>
        <w:left w:val="none" w:sz="0" w:space="0" w:color="auto"/>
        <w:bottom w:val="none" w:sz="0" w:space="0" w:color="auto"/>
        <w:right w:val="none" w:sz="0" w:space="0" w:color="auto"/>
      </w:divBdr>
    </w:div>
    <w:div w:id="429207185">
      <w:bodyDiv w:val="1"/>
      <w:marLeft w:val="0"/>
      <w:marRight w:val="0"/>
      <w:marTop w:val="0"/>
      <w:marBottom w:val="0"/>
      <w:divBdr>
        <w:top w:val="none" w:sz="0" w:space="0" w:color="auto"/>
        <w:left w:val="none" w:sz="0" w:space="0" w:color="auto"/>
        <w:bottom w:val="none" w:sz="0" w:space="0" w:color="auto"/>
        <w:right w:val="none" w:sz="0" w:space="0" w:color="auto"/>
      </w:divBdr>
    </w:div>
    <w:div w:id="529490148">
      <w:bodyDiv w:val="1"/>
      <w:marLeft w:val="0"/>
      <w:marRight w:val="0"/>
      <w:marTop w:val="0"/>
      <w:marBottom w:val="0"/>
      <w:divBdr>
        <w:top w:val="none" w:sz="0" w:space="0" w:color="auto"/>
        <w:left w:val="none" w:sz="0" w:space="0" w:color="auto"/>
        <w:bottom w:val="none" w:sz="0" w:space="0" w:color="auto"/>
        <w:right w:val="none" w:sz="0" w:space="0" w:color="auto"/>
      </w:divBdr>
    </w:div>
    <w:div w:id="548877396">
      <w:bodyDiv w:val="1"/>
      <w:marLeft w:val="0"/>
      <w:marRight w:val="0"/>
      <w:marTop w:val="0"/>
      <w:marBottom w:val="0"/>
      <w:divBdr>
        <w:top w:val="none" w:sz="0" w:space="0" w:color="auto"/>
        <w:left w:val="none" w:sz="0" w:space="0" w:color="auto"/>
        <w:bottom w:val="none" w:sz="0" w:space="0" w:color="auto"/>
        <w:right w:val="none" w:sz="0" w:space="0" w:color="auto"/>
      </w:divBdr>
    </w:div>
    <w:div w:id="552280492">
      <w:bodyDiv w:val="1"/>
      <w:marLeft w:val="0"/>
      <w:marRight w:val="0"/>
      <w:marTop w:val="0"/>
      <w:marBottom w:val="0"/>
      <w:divBdr>
        <w:top w:val="none" w:sz="0" w:space="0" w:color="auto"/>
        <w:left w:val="none" w:sz="0" w:space="0" w:color="auto"/>
        <w:bottom w:val="none" w:sz="0" w:space="0" w:color="auto"/>
        <w:right w:val="none" w:sz="0" w:space="0" w:color="auto"/>
      </w:divBdr>
    </w:div>
    <w:div w:id="765227888">
      <w:bodyDiv w:val="1"/>
      <w:marLeft w:val="0"/>
      <w:marRight w:val="0"/>
      <w:marTop w:val="0"/>
      <w:marBottom w:val="0"/>
      <w:divBdr>
        <w:top w:val="none" w:sz="0" w:space="0" w:color="auto"/>
        <w:left w:val="none" w:sz="0" w:space="0" w:color="auto"/>
        <w:bottom w:val="none" w:sz="0" w:space="0" w:color="auto"/>
        <w:right w:val="none" w:sz="0" w:space="0" w:color="auto"/>
      </w:divBdr>
    </w:div>
    <w:div w:id="803816386">
      <w:bodyDiv w:val="1"/>
      <w:marLeft w:val="0"/>
      <w:marRight w:val="0"/>
      <w:marTop w:val="0"/>
      <w:marBottom w:val="0"/>
      <w:divBdr>
        <w:top w:val="none" w:sz="0" w:space="0" w:color="auto"/>
        <w:left w:val="none" w:sz="0" w:space="0" w:color="auto"/>
        <w:bottom w:val="none" w:sz="0" w:space="0" w:color="auto"/>
        <w:right w:val="none" w:sz="0" w:space="0" w:color="auto"/>
      </w:divBdr>
    </w:div>
    <w:div w:id="847478347">
      <w:bodyDiv w:val="1"/>
      <w:marLeft w:val="0"/>
      <w:marRight w:val="0"/>
      <w:marTop w:val="0"/>
      <w:marBottom w:val="0"/>
      <w:divBdr>
        <w:top w:val="none" w:sz="0" w:space="0" w:color="auto"/>
        <w:left w:val="none" w:sz="0" w:space="0" w:color="auto"/>
        <w:bottom w:val="none" w:sz="0" w:space="0" w:color="auto"/>
        <w:right w:val="none" w:sz="0" w:space="0" w:color="auto"/>
      </w:divBdr>
    </w:div>
    <w:div w:id="851380182">
      <w:bodyDiv w:val="1"/>
      <w:marLeft w:val="0"/>
      <w:marRight w:val="0"/>
      <w:marTop w:val="0"/>
      <w:marBottom w:val="0"/>
      <w:divBdr>
        <w:top w:val="none" w:sz="0" w:space="0" w:color="auto"/>
        <w:left w:val="none" w:sz="0" w:space="0" w:color="auto"/>
        <w:bottom w:val="none" w:sz="0" w:space="0" w:color="auto"/>
        <w:right w:val="none" w:sz="0" w:space="0" w:color="auto"/>
      </w:divBdr>
    </w:div>
    <w:div w:id="889919272">
      <w:bodyDiv w:val="1"/>
      <w:marLeft w:val="0"/>
      <w:marRight w:val="0"/>
      <w:marTop w:val="0"/>
      <w:marBottom w:val="0"/>
      <w:divBdr>
        <w:top w:val="none" w:sz="0" w:space="0" w:color="auto"/>
        <w:left w:val="none" w:sz="0" w:space="0" w:color="auto"/>
        <w:bottom w:val="none" w:sz="0" w:space="0" w:color="auto"/>
        <w:right w:val="none" w:sz="0" w:space="0" w:color="auto"/>
      </w:divBdr>
    </w:div>
    <w:div w:id="948506166">
      <w:bodyDiv w:val="1"/>
      <w:marLeft w:val="0"/>
      <w:marRight w:val="0"/>
      <w:marTop w:val="0"/>
      <w:marBottom w:val="0"/>
      <w:divBdr>
        <w:top w:val="none" w:sz="0" w:space="0" w:color="auto"/>
        <w:left w:val="none" w:sz="0" w:space="0" w:color="auto"/>
        <w:bottom w:val="none" w:sz="0" w:space="0" w:color="auto"/>
        <w:right w:val="none" w:sz="0" w:space="0" w:color="auto"/>
      </w:divBdr>
    </w:div>
    <w:div w:id="991521915">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122773118">
      <w:bodyDiv w:val="1"/>
      <w:marLeft w:val="0"/>
      <w:marRight w:val="0"/>
      <w:marTop w:val="0"/>
      <w:marBottom w:val="0"/>
      <w:divBdr>
        <w:top w:val="none" w:sz="0" w:space="0" w:color="auto"/>
        <w:left w:val="none" w:sz="0" w:space="0" w:color="auto"/>
        <w:bottom w:val="none" w:sz="0" w:space="0" w:color="auto"/>
        <w:right w:val="none" w:sz="0" w:space="0" w:color="auto"/>
      </w:divBdr>
    </w:div>
    <w:div w:id="1136217646">
      <w:bodyDiv w:val="1"/>
      <w:marLeft w:val="0"/>
      <w:marRight w:val="0"/>
      <w:marTop w:val="0"/>
      <w:marBottom w:val="0"/>
      <w:divBdr>
        <w:top w:val="none" w:sz="0" w:space="0" w:color="auto"/>
        <w:left w:val="none" w:sz="0" w:space="0" w:color="auto"/>
        <w:bottom w:val="none" w:sz="0" w:space="0" w:color="auto"/>
        <w:right w:val="none" w:sz="0" w:space="0" w:color="auto"/>
      </w:divBdr>
    </w:div>
    <w:div w:id="1169980155">
      <w:bodyDiv w:val="1"/>
      <w:marLeft w:val="0"/>
      <w:marRight w:val="0"/>
      <w:marTop w:val="0"/>
      <w:marBottom w:val="0"/>
      <w:divBdr>
        <w:top w:val="none" w:sz="0" w:space="0" w:color="auto"/>
        <w:left w:val="none" w:sz="0" w:space="0" w:color="auto"/>
        <w:bottom w:val="none" w:sz="0" w:space="0" w:color="auto"/>
        <w:right w:val="none" w:sz="0" w:space="0" w:color="auto"/>
      </w:divBdr>
    </w:div>
    <w:div w:id="1219785913">
      <w:bodyDiv w:val="1"/>
      <w:marLeft w:val="0"/>
      <w:marRight w:val="0"/>
      <w:marTop w:val="0"/>
      <w:marBottom w:val="0"/>
      <w:divBdr>
        <w:top w:val="none" w:sz="0" w:space="0" w:color="auto"/>
        <w:left w:val="none" w:sz="0" w:space="0" w:color="auto"/>
        <w:bottom w:val="none" w:sz="0" w:space="0" w:color="auto"/>
        <w:right w:val="none" w:sz="0" w:space="0" w:color="auto"/>
      </w:divBdr>
    </w:div>
    <w:div w:id="1233471839">
      <w:bodyDiv w:val="1"/>
      <w:marLeft w:val="0"/>
      <w:marRight w:val="0"/>
      <w:marTop w:val="0"/>
      <w:marBottom w:val="0"/>
      <w:divBdr>
        <w:top w:val="none" w:sz="0" w:space="0" w:color="auto"/>
        <w:left w:val="none" w:sz="0" w:space="0" w:color="auto"/>
        <w:bottom w:val="none" w:sz="0" w:space="0" w:color="auto"/>
        <w:right w:val="none" w:sz="0" w:space="0" w:color="auto"/>
      </w:divBdr>
    </w:div>
    <w:div w:id="1262952396">
      <w:bodyDiv w:val="1"/>
      <w:marLeft w:val="0"/>
      <w:marRight w:val="0"/>
      <w:marTop w:val="0"/>
      <w:marBottom w:val="0"/>
      <w:divBdr>
        <w:top w:val="none" w:sz="0" w:space="0" w:color="auto"/>
        <w:left w:val="none" w:sz="0" w:space="0" w:color="auto"/>
        <w:bottom w:val="none" w:sz="0" w:space="0" w:color="auto"/>
        <w:right w:val="none" w:sz="0" w:space="0" w:color="auto"/>
      </w:divBdr>
    </w:div>
    <w:div w:id="1306933329">
      <w:bodyDiv w:val="1"/>
      <w:marLeft w:val="0"/>
      <w:marRight w:val="0"/>
      <w:marTop w:val="0"/>
      <w:marBottom w:val="0"/>
      <w:divBdr>
        <w:top w:val="none" w:sz="0" w:space="0" w:color="auto"/>
        <w:left w:val="none" w:sz="0" w:space="0" w:color="auto"/>
        <w:bottom w:val="none" w:sz="0" w:space="0" w:color="auto"/>
        <w:right w:val="none" w:sz="0" w:space="0" w:color="auto"/>
      </w:divBdr>
    </w:div>
    <w:div w:id="1383408755">
      <w:bodyDiv w:val="1"/>
      <w:marLeft w:val="0"/>
      <w:marRight w:val="0"/>
      <w:marTop w:val="0"/>
      <w:marBottom w:val="0"/>
      <w:divBdr>
        <w:top w:val="none" w:sz="0" w:space="0" w:color="auto"/>
        <w:left w:val="none" w:sz="0" w:space="0" w:color="auto"/>
        <w:bottom w:val="none" w:sz="0" w:space="0" w:color="auto"/>
        <w:right w:val="none" w:sz="0" w:space="0" w:color="auto"/>
      </w:divBdr>
    </w:div>
    <w:div w:id="1399791245">
      <w:bodyDiv w:val="1"/>
      <w:marLeft w:val="0"/>
      <w:marRight w:val="0"/>
      <w:marTop w:val="0"/>
      <w:marBottom w:val="0"/>
      <w:divBdr>
        <w:top w:val="none" w:sz="0" w:space="0" w:color="auto"/>
        <w:left w:val="none" w:sz="0" w:space="0" w:color="auto"/>
        <w:bottom w:val="none" w:sz="0" w:space="0" w:color="auto"/>
        <w:right w:val="none" w:sz="0" w:space="0" w:color="auto"/>
      </w:divBdr>
    </w:div>
    <w:div w:id="1425296076">
      <w:bodyDiv w:val="1"/>
      <w:marLeft w:val="0"/>
      <w:marRight w:val="0"/>
      <w:marTop w:val="0"/>
      <w:marBottom w:val="0"/>
      <w:divBdr>
        <w:top w:val="none" w:sz="0" w:space="0" w:color="auto"/>
        <w:left w:val="none" w:sz="0" w:space="0" w:color="auto"/>
        <w:bottom w:val="none" w:sz="0" w:space="0" w:color="auto"/>
        <w:right w:val="none" w:sz="0" w:space="0" w:color="auto"/>
      </w:divBdr>
    </w:div>
    <w:div w:id="1483236740">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661469888">
      <w:bodyDiv w:val="1"/>
      <w:marLeft w:val="0"/>
      <w:marRight w:val="0"/>
      <w:marTop w:val="0"/>
      <w:marBottom w:val="0"/>
      <w:divBdr>
        <w:top w:val="none" w:sz="0" w:space="0" w:color="auto"/>
        <w:left w:val="none" w:sz="0" w:space="0" w:color="auto"/>
        <w:bottom w:val="none" w:sz="0" w:space="0" w:color="auto"/>
        <w:right w:val="none" w:sz="0" w:space="0" w:color="auto"/>
      </w:divBdr>
    </w:div>
    <w:div w:id="1706786555">
      <w:bodyDiv w:val="1"/>
      <w:marLeft w:val="0"/>
      <w:marRight w:val="0"/>
      <w:marTop w:val="0"/>
      <w:marBottom w:val="0"/>
      <w:divBdr>
        <w:top w:val="none" w:sz="0" w:space="0" w:color="auto"/>
        <w:left w:val="none" w:sz="0" w:space="0" w:color="auto"/>
        <w:bottom w:val="none" w:sz="0" w:space="0" w:color="auto"/>
        <w:right w:val="none" w:sz="0" w:space="0" w:color="auto"/>
      </w:divBdr>
    </w:div>
    <w:div w:id="1725258100">
      <w:bodyDiv w:val="1"/>
      <w:marLeft w:val="0"/>
      <w:marRight w:val="0"/>
      <w:marTop w:val="0"/>
      <w:marBottom w:val="0"/>
      <w:divBdr>
        <w:top w:val="none" w:sz="0" w:space="0" w:color="auto"/>
        <w:left w:val="none" w:sz="0" w:space="0" w:color="auto"/>
        <w:bottom w:val="none" w:sz="0" w:space="0" w:color="auto"/>
        <w:right w:val="none" w:sz="0" w:space="0" w:color="auto"/>
      </w:divBdr>
    </w:div>
    <w:div w:id="1727529756">
      <w:bodyDiv w:val="1"/>
      <w:marLeft w:val="0"/>
      <w:marRight w:val="0"/>
      <w:marTop w:val="0"/>
      <w:marBottom w:val="0"/>
      <w:divBdr>
        <w:top w:val="none" w:sz="0" w:space="0" w:color="auto"/>
        <w:left w:val="none" w:sz="0" w:space="0" w:color="auto"/>
        <w:bottom w:val="none" w:sz="0" w:space="0" w:color="auto"/>
        <w:right w:val="none" w:sz="0" w:space="0" w:color="auto"/>
      </w:divBdr>
    </w:div>
    <w:div w:id="1838615593">
      <w:bodyDiv w:val="1"/>
      <w:marLeft w:val="0"/>
      <w:marRight w:val="0"/>
      <w:marTop w:val="0"/>
      <w:marBottom w:val="0"/>
      <w:divBdr>
        <w:top w:val="none" w:sz="0" w:space="0" w:color="auto"/>
        <w:left w:val="none" w:sz="0" w:space="0" w:color="auto"/>
        <w:bottom w:val="none" w:sz="0" w:space="0" w:color="auto"/>
        <w:right w:val="none" w:sz="0" w:space="0" w:color="auto"/>
      </w:divBdr>
    </w:div>
    <w:div w:id="1879775619">
      <w:bodyDiv w:val="1"/>
      <w:marLeft w:val="0"/>
      <w:marRight w:val="0"/>
      <w:marTop w:val="0"/>
      <w:marBottom w:val="0"/>
      <w:divBdr>
        <w:top w:val="none" w:sz="0" w:space="0" w:color="auto"/>
        <w:left w:val="none" w:sz="0" w:space="0" w:color="auto"/>
        <w:bottom w:val="none" w:sz="0" w:space="0" w:color="auto"/>
        <w:right w:val="none" w:sz="0" w:space="0" w:color="auto"/>
      </w:divBdr>
    </w:div>
    <w:div w:id="1968703001">
      <w:bodyDiv w:val="1"/>
      <w:marLeft w:val="0"/>
      <w:marRight w:val="0"/>
      <w:marTop w:val="0"/>
      <w:marBottom w:val="0"/>
      <w:divBdr>
        <w:top w:val="none" w:sz="0" w:space="0" w:color="auto"/>
        <w:left w:val="none" w:sz="0" w:space="0" w:color="auto"/>
        <w:bottom w:val="none" w:sz="0" w:space="0" w:color="auto"/>
        <w:right w:val="none" w:sz="0" w:space="0" w:color="auto"/>
      </w:divBdr>
    </w:div>
    <w:div w:id="1991323969">
      <w:bodyDiv w:val="1"/>
      <w:marLeft w:val="0"/>
      <w:marRight w:val="0"/>
      <w:marTop w:val="0"/>
      <w:marBottom w:val="0"/>
      <w:divBdr>
        <w:top w:val="none" w:sz="0" w:space="0" w:color="auto"/>
        <w:left w:val="none" w:sz="0" w:space="0" w:color="auto"/>
        <w:bottom w:val="none" w:sz="0" w:space="0" w:color="auto"/>
        <w:right w:val="none" w:sz="0" w:space="0" w:color="auto"/>
      </w:divBdr>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 w:id="21010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urope.abb.com\ES\Oiartzun\LP\Niessen\OLN515%20DONP\Subproceso%20Dise&#241;o\ECODISE&#209;O\Zen-IT%201.1\Ibai%20interruptor\Ibai%20vs%20Mylos\Doc%2042-03-03%20Interruptor%20Bipola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urope.abb.com\ES\Oiartzun\LP\Niessen\OLN515%20DONP\Subproceso%20Dise&#241;o\ECODISE&#209;O\Zen-IT%201.1\Ibai%20interruptor\Ibai%20vs%20Mylos\Doc%2042-03-03%20Interruptor%20Bip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BEFORE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3625446575603381"/>
          <c:y val="0.19738324542101557"/>
          <c:w val="0.43952758563838651"/>
          <c:h val="0.7246897895349349"/>
        </c:manualLayout>
      </c:layout>
      <c:pieChart>
        <c:varyColors val="1"/>
        <c:ser>
          <c:idx val="0"/>
          <c:order val="0"/>
          <c:spPr>
            <a:ln w="6350"/>
          </c:spPr>
          <c:dPt>
            <c:idx val="0"/>
            <c:bubble3D val="0"/>
            <c:spPr>
              <a:solidFill>
                <a:srgbClr val="007A33"/>
              </a:solidFill>
              <a:ln w="6350">
                <a:solidFill>
                  <a:schemeClr val="lt1"/>
                </a:solidFill>
              </a:ln>
              <a:effectLst/>
            </c:spPr>
            <c:extLst>
              <c:ext xmlns:c16="http://schemas.microsoft.com/office/drawing/2014/chart" uri="{C3380CC4-5D6E-409C-BE32-E72D297353CC}">
                <c16:uniqueId val="{00000001-3768-4DE2-8C2E-EEC4D770B44F}"/>
              </c:ext>
            </c:extLst>
          </c:dPt>
          <c:dPt>
            <c:idx val="1"/>
            <c:bubble3D val="0"/>
            <c:spPr>
              <a:solidFill>
                <a:srgbClr val="5B6F80"/>
              </a:solidFill>
              <a:ln w="6350">
                <a:solidFill>
                  <a:schemeClr val="lt1"/>
                </a:solidFill>
              </a:ln>
              <a:effectLst/>
            </c:spPr>
            <c:extLst>
              <c:ext xmlns:c16="http://schemas.microsoft.com/office/drawing/2014/chart" uri="{C3380CC4-5D6E-409C-BE32-E72D297353CC}">
                <c16:uniqueId val="{00000003-3768-4DE2-8C2E-EEC4D770B44F}"/>
              </c:ext>
            </c:extLst>
          </c:dPt>
          <c:dPt>
            <c:idx val="2"/>
            <c:bubble3D val="0"/>
            <c:spPr>
              <a:solidFill>
                <a:srgbClr val="FFD100"/>
              </a:solidFill>
              <a:ln w="6350">
                <a:solidFill>
                  <a:schemeClr val="lt1"/>
                </a:solidFill>
              </a:ln>
              <a:effectLst/>
            </c:spPr>
            <c:extLst>
              <c:ext xmlns:c16="http://schemas.microsoft.com/office/drawing/2014/chart" uri="{C3380CC4-5D6E-409C-BE32-E72D297353CC}">
                <c16:uniqueId val="{00000005-3768-4DE2-8C2E-EEC4D770B44F}"/>
              </c:ext>
            </c:extLst>
          </c:dPt>
          <c:dPt>
            <c:idx val="3"/>
            <c:bubble3D val="0"/>
            <c:spPr>
              <a:solidFill>
                <a:srgbClr val="004C97"/>
              </a:solidFill>
              <a:ln w="6350">
                <a:solidFill>
                  <a:schemeClr val="lt1"/>
                </a:solidFill>
              </a:ln>
              <a:effectLst/>
            </c:spPr>
            <c:extLst>
              <c:ext xmlns:c16="http://schemas.microsoft.com/office/drawing/2014/chart" uri="{C3380CC4-5D6E-409C-BE32-E72D297353CC}">
                <c16:uniqueId val="{00000007-3768-4DE2-8C2E-EEC4D770B44F}"/>
              </c:ext>
            </c:extLst>
          </c:dPt>
          <c:dPt>
            <c:idx val="4"/>
            <c:bubble3D val="0"/>
            <c:spPr>
              <a:solidFill>
                <a:srgbClr val="D90000"/>
              </a:solidFill>
              <a:ln w="6350">
                <a:solidFill>
                  <a:schemeClr val="lt1"/>
                </a:solidFill>
              </a:ln>
              <a:effectLst/>
            </c:spPr>
            <c:extLst>
              <c:ext xmlns:c16="http://schemas.microsoft.com/office/drawing/2014/chart" uri="{C3380CC4-5D6E-409C-BE32-E72D297353CC}">
                <c16:uniqueId val="{00000009-3768-4DE2-8C2E-EEC4D770B44F}"/>
              </c:ext>
            </c:extLst>
          </c:dPt>
          <c:dPt>
            <c:idx val="5"/>
            <c:bubble3D val="0"/>
            <c:spPr>
              <a:solidFill>
                <a:srgbClr val="00B0F0"/>
              </a:solidFill>
              <a:ln w="6350">
                <a:solidFill>
                  <a:schemeClr val="lt1"/>
                </a:solidFill>
              </a:ln>
              <a:effectLst/>
            </c:spPr>
            <c:extLst>
              <c:ext xmlns:c16="http://schemas.microsoft.com/office/drawing/2014/chart" uri="{C3380CC4-5D6E-409C-BE32-E72D297353CC}">
                <c16:uniqueId val="{0000000B-3768-4DE2-8C2E-EEC4D770B44F}"/>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ES"/>
                </a:p>
              </c:txPr>
              <c:showLegendKey val="0"/>
              <c:showVal val="0"/>
              <c:showCatName val="0"/>
              <c:showSerName val="0"/>
              <c:showPercent val="1"/>
              <c:showBubbleSize val="0"/>
              <c:extLst>
                <c:ext xmlns:c16="http://schemas.microsoft.com/office/drawing/2014/chart" uri="{C3380CC4-5D6E-409C-BE32-E72D297353CC}">
                  <c16:uniqueId val="{00000001-3768-4DE2-8C2E-EEC4D770B44F}"/>
                </c:ext>
              </c:extLst>
            </c:dLbl>
            <c:dLbl>
              <c:idx val="2"/>
              <c:layout>
                <c:manualLayout>
                  <c:x val="-3.4873524962560258E-3"/>
                  <c:y val="2.88062906654985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68-4DE2-8C2E-EEC4D770B44F}"/>
                </c:ext>
              </c:extLst>
            </c:dLbl>
            <c:dLbl>
              <c:idx val="3"/>
              <c:layout>
                <c:manualLayout>
                  <c:x val="4.1170466574229686E-3"/>
                  <c:y val="-2.720627357129883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768-4DE2-8C2E-EEC4D770B44F}"/>
                </c:ext>
              </c:extLst>
            </c:dLbl>
            <c:dLbl>
              <c:idx val="4"/>
              <c:layout>
                <c:manualLayout>
                  <c:x val="-5.3839797024250353E-2"/>
                  <c:y val="-5.089199670936645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768-4DE2-8C2E-EEC4D770B44F}"/>
                </c:ext>
              </c:extLst>
            </c:dLbl>
            <c:dLbl>
              <c:idx val="5"/>
              <c:layout>
                <c:manualLayout>
                  <c:x val="-6.2423117635852319E-3"/>
                  <c:y val="1.657923695765980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768-4DE2-8C2E-EEC4D770B4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Mylos!$B$24:$B$29</c:f>
              <c:strCache>
                <c:ptCount val="6"/>
                <c:pt idx="0">
                  <c:v>Brass</c:v>
                </c:pt>
                <c:pt idx="1">
                  <c:v>Silver</c:v>
                </c:pt>
                <c:pt idx="2">
                  <c:v>Cobre</c:v>
                </c:pt>
                <c:pt idx="3">
                  <c:v> Low-carbon Steel</c:v>
                </c:pt>
                <c:pt idx="4">
                  <c:v>PA</c:v>
                </c:pt>
                <c:pt idx="5">
                  <c:v>PC</c:v>
                </c:pt>
              </c:strCache>
            </c:strRef>
          </c:cat>
          <c:val>
            <c:numRef>
              <c:f>Mylos!$C$24:$C$29</c:f>
              <c:numCache>
                <c:formatCode>General</c:formatCode>
                <c:ptCount val="6"/>
                <c:pt idx="0">
                  <c:v>3.44</c:v>
                </c:pt>
                <c:pt idx="1">
                  <c:v>1.6440000000000003E-2</c:v>
                </c:pt>
                <c:pt idx="2">
                  <c:v>5.4635600000000002</c:v>
                </c:pt>
                <c:pt idx="3">
                  <c:v>3.1280000000000001</c:v>
                </c:pt>
                <c:pt idx="4">
                  <c:v>6.8900000000000006</c:v>
                </c:pt>
                <c:pt idx="5">
                  <c:v>8.9499999999999993</c:v>
                </c:pt>
              </c:numCache>
            </c:numRef>
          </c:val>
          <c:extLst>
            <c:ext xmlns:c16="http://schemas.microsoft.com/office/drawing/2014/chart" uri="{C3380CC4-5D6E-409C-BE32-E72D297353CC}">
              <c16:uniqueId val="{0000000C-3768-4DE2-8C2E-EEC4D770B44F}"/>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733018884146277"/>
          <c:y val="0.25785275483712428"/>
          <c:w val="0.32600806051603703"/>
          <c:h val="0.59606478473059399"/>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AFTER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3918476887852482"/>
          <c:y val="0.19425649483057647"/>
          <c:w val="0.44492016622922137"/>
          <c:h val="0.74153361038203558"/>
        </c:manualLayout>
      </c:layout>
      <c:pieChart>
        <c:varyColors val="1"/>
        <c:ser>
          <c:idx val="0"/>
          <c:order val="0"/>
          <c:spPr>
            <a:ln w="6350"/>
          </c:spPr>
          <c:dPt>
            <c:idx val="0"/>
            <c:bubble3D val="0"/>
            <c:spPr>
              <a:solidFill>
                <a:srgbClr val="007A33"/>
              </a:solidFill>
              <a:ln w="6350">
                <a:solidFill>
                  <a:schemeClr val="lt1"/>
                </a:solidFill>
              </a:ln>
              <a:effectLst/>
            </c:spPr>
            <c:extLst>
              <c:ext xmlns:c16="http://schemas.microsoft.com/office/drawing/2014/chart" uri="{C3380CC4-5D6E-409C-BE32-E72D297353CC}">
                <c16:uniqueId val="{00000001-9EB0-46DB-856E-E0F7B956B198}"/>
              </c:ext>
            </c:extLst>
          </c:dPt>
          <c:dPt>
            <c:idx val="1"/>
            <c:bubble3D val="0"/>
            <c:spPr>
              <a:solidFill>
                <a:srgbClr val="5B6F80"/>
              </a:solidFill>
              <a:ln w="6350">
                <a:solidFill>
                  <a:schemeClr val="lt1"/>
                </a:solidFill>
              </a:ln>
              <a:effectLst/>
            </c:spPr>
            <c:extLst>
              <c:ext xmlns:c16="http://schemas.microsoft.com/office/drawing/2014/chart" uri="{C3380CC4-5D6E-409C-BE32-E72D297353CC}">
                <c16:uniqueId val="{00000003-9EB0-46DB-856E-E0F7B956B198}"/>
              </c:ext>
            </c:extLst>
          </c:dPt>
          <c:dPt>
            <c:idx val="2"/>
            <c:bubble3D val="0"/>
            <c:spPr>
              <a:solidFill>
                <a:srgbClr val="004C97"/>
              </a:solidFill>
              <a:ln w="6350">
                <a:solidFill>
                  <a:schemeClr val="lt1"/>
                </a:solidFill>
              </a:ln>
              <a:effectLst/>
            </c:spPr>
            <c:extLst>
              <c:ext xmlns:c16="http://schemas.microsoft.com/office/drawing/2014/chart" uri="{C3380CC4-5D6E-409C-BE32-E72D297353CC}">
                <c16:uniqueId val="{00000005-9EB0-46DB-856E-E0F7B956B198}"/>
              </c:ext>
            </c:extLst>
          </c:dPt>
          <c:dPt>
            <c:idx val="3"/>
            <c:bubble3D val="0"/>
            <c:spPr>
              <a:solidFill>
                <a:srgbClr val="D90000"/>
              </a:solidFill>
              <a:ln w="6350">
                <a:solidFill>
                  <a:schemeClr val="lt1"/>
                </a:solidFill>
              </a:ln>
              <a:effectLst/>
            </c:spPr>
            <c:extLst>
              <c:ext xmlns:c16="http://schemas.microsoft.com/office/drawing/2014/chart" uri="{C3380CC4-5D6E-409C-BE32-E72D297353CC}">
                <c16:uniqueId val="{00000007-9EB0-46DB-856E-E0F7B956B198}"/>
              </c:ext>
            </c:extLst>
          </c:dPt>
          <c:dPt>
            <c:idx val="4"/>
            <c:bubble3D val="0"/>
            <c:spPr>
              <a:solidFill>
                <a:srgbClr val="00B0F0"/>
              </a:solidFill>
              <a:ln w="6350">
                <a:solidFill>
                  <a:schemeClr val="lt1"/>
                </a:solidFill>
              </a:ln>
              <a:effectLst/>
            </c:spPr>
            <c:extLst>
              <c:ext xmlns:c16="http://schemas.microsoft.com/office/drawing/2014/chart" uri="{C3380CC4-5D6E-409C-BE32-E72D297353CC}">
                <c16:uniqueId val="{00000009-9EB0-46DB-856E-E0F7B956B198}"/>
              </c:ext>
            </c:extLst>
          </c:dPt>
          <c:dPt>
            <c:idx val="5"/>
            <c:bubble3D val="0"/>
            <c:spPr>
              <a:solidFill>
                <a:srgbClr val="FFD100"/>
              </a:solidFill>
              <a:ln w="6350">
                <a:solidFill>
                  <a:schemeClr val="lt1"/>
                </a:solidFill>
              </a:ln>
              <a:effectLst/>
            </c:spPr>
            <c:extLst>
              <c:ext xmlns:c16="http://schemas.microsoft.com/office/drawing/2014/chart" uri="{C3380CC4-5D6E-409C-BE32-E72D297353CC}">
                <c16:uniqueId val="{0000000B-9EB0-46DB-856E-E0F7B956B198}"/>
              </c:ext>
            </c:extLst>
          </c:dPt>
          <c:dPt>
            <c:idx val="6"/>
            <c:bubble3D val="0"/>
            <c:spPr>
              <a:solidFill>
                <a:srgbClr val="7030A0"/>
              </a:solidFill>
              <a:ln w="6350">
                <a:solidFill>
                  <a:schemeClr val="lt1"/>
                </a:solidFill>
              </a:ln>
              <a:effectLst/>
            </c:spPr>
            <c:extLst>
              <c:ext xmlns:c16="http://schemas.microsoft.com/office/drawing/2014/chart" uri="{C3380CC4-5D6E-409C-BE32-E72D297353CC}">
                <c16:uniqueId val="{0000000D-9EB0-46DB-856E-E0F7B956B19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ES"/>
                </a:p>
              </c:txPr>
              <c:showLegendKey val="0"/>
              <c:showVal val="0"/>
              <c:showCatName val="0"/>
              <c:showSerName val="0"/>
              <c:showPercent val="1"/>
              <c:showBubbleSize val="0"/>
              <c:extLst>
                <c:ext xmlns:c16="http://schemas.microsoft.com/office/drawing/2014/chart" uri="{C3380CC4-5D6E-409C-BE32-E72D297353CC}">
                  <c16:uniqueId val="{00000001-9EB0-46DB-856E-E0F7B956B198}"/>
                </c:ext>
              </c:extLst>
            </c:dLbl>
            <c:dLbl>
              <c:idx val="2"/>
              <c:layout>
                <c:manualLayout>
                  <c:x val="2.4068674639512394E-3"/>
                  <c:y val="-1.344928898813021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B0-46DB-856E-E0F7B956B198}"/>
                </c:ext>
              </c:extLst>
            </c:dLbl>
            <c:dLbl>
              <c:idx val="3"/>
              <c:layout>
                <c:manualLayout>
                  <c:x val="6.9478442658215234E-2"/>
                  <c:y val="-2.794901654932210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B0-46DB-856E-E0F7B956B198}"/>
                </c:ext>
              </c:extLst>
            </c:dLbl>
            <c:dLbl>
              <c:idx val="4"/>
              <c:layout>
                <c:manualLayout>
                  <c:x val="-1.0851910215276928E-2"/>
                  <c:y val="3.569781728437269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B0-46DB-856E-E0F7B956B1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'Bipolar Ibai ZenIT 1.1'!$J$19:$J$25</c:f>
              <c:strCache>
                <c:ptCount val="7"/>
                <c:pt idx="0">
                  <c:v>Brass</c:v>
                </c:pt>
                <c:pt idx="1">
                  <c:v>Silver</c:v>
                </c:pt>
                <c:pt idx="2">
                  <c:v>Low-carbon Steel</c:v>
                </c:pt>
                <c:pt idx="3">
                  <c:v>PA</c:v>
                </c:pt>
                <c:pt idx="4">
                  <c:v>PC</c:v>
                </c:pt>
                <c:pt idx="5">
                  <c:v>ABS</c:v>
                </c:pt>
                <c:pt idx="6">
                  <c:v>Steainless Steel</c:v>
                </c:pt>
              </c:strCache>
            </c:strRef>
          </c:cat>
          <c:val>
            <c:numRef>
              <c:f>'Bipolar Ibai ZenIT 1.1'!$K$19:$K$25</c:f>
              <c:numCache>
                <c:formatCode>General</c:formatCode>
                <c:ptCount val="7"/>
                <c:pt idx="0">
                  <c:v>3.0300000000000002</c:v>
                </c:pt>
                <c:pt idx="1">
                  <c:v>0.19080000000000003</c:v>
                </c:pt>
                <c:pt idx="2">
                  <c:v>5.4960000000000004</c:v>
                </c:pt>
                <c:pt idx="3">
                  <c:v>5.9047999999999998</c:v>
                </c:pt>
                <c:pt idx="4">
                  <c:v>8.4170000000000016</c:v>
                </c:pt>
                <c:pt idx="5">
                  <c:v>0.64</c:v>
                </c:pt>
                <c:pt idx="6">
                  <c:v>0.17419999999999999</c:v>
                </c:pt>
              </c:numCache>
            </c:numRef>
          </c:val>
          <c:extLst>
            <c:ext xmlns:c16="http://schemas.microsoft.com/office/drawing/2014/chart" uri="{C3380CC4-5D6E-409C-BE32-E72D297353CC}">
              <c16:uniqueId val="{0000000E-9EB0-46DB-856E-E0F7B956B19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GRAPH!$D$71</c:f>
              <c:strCache>
                <c:ptCount val="1"/>
                <c:pt idx="0">
                  <c:v>MANUFACTURING</c:v>
                </c:pt>
              </c:strCache>
            </c:strRef>
          </c:tx>
          <c:spPr>
            <a:solidFill>
              <a:schemeClr val="accent1"/>
            </a:solidFill>
            <a:ln>
              <a:noFill/>
            </a:ln>
            <a:effectLst/>
          </c:spPr>
          <c:invertIfNegative val="0"/>
          <c:cat>
            <c:strRef>
              <c:f>GRAPH!$B$27:$B$28</c:f>
              <c:strCache>
                <c:ptCount val="2"/>
                <c:pt idx="0">
                  <c:v>BEFORE</c:v>
                </c:pt>
                <c:pt idx="1">
                  <c:v>AFTER</c:v>
                </c:pt>
              </c:strCache>
            </c:strRef>
          </c:cat>
          <c:val>
            <c:numRef>
              <c:f>GRAPH!$D$72:$D$73</c:f>
              <c:numCache>
                <c:formatCode>0.00E+00</c:formatCode>
                <c:ptCount val="2"/>
                <c:pt idx="0">
                  <c:v>0.23367539691631198</c:v>
                </c:pt>
                <c:pt idx="1">
                  <c:v>0.202343737616139</c:v>
                </c:pt>
              </c:numCache>
            </c:numRef>
          </c:val>
          <c:extLst>
            <c:ext xmlns:c16="http://schemas.microsoft.com/office/drawing/2014/chart" uri="{C3380CC4-5D6E-409C-BE32-E72D297353CC}">
              <c16:uniqueId val="{00000000-E0DE-4943-8F96-295270360436}"/>
            </c:ext>
          </c:extLst>
        </c:ser>
        <c:ser>
          <c:idx val="1"/>
          <c:order val="1"/>
          <c:tx>
            <c:strRef>
              <c:f>GRAPH!$E$71</c:f>
              <c:strCache>
                <c:ptCount val="1"/>
                <c:pt idx="0">
                  <c:v>TRANSPORT</c:v>
                </c:pt>
              </c:strCache>
            </c:strRef>
          </c:tx>
          <c:spPr>
            <a:solidFill>
              <a:schemeClr val="accent2"/>
            </a:solidFill>
            <a:ln>
              <a:noFill/>
            </a:ln>
            <a:effectLst/>
          </c:spPr>
          <c:invertIfNegative val="0"/>
          <c:val>
            <c:numRef>
              <c:f>GRAPH!$E$72:$E$73</c:f>
              <c:numCache>
                <c:formatCode>0.00E+00</c:formatCode>
                <c:ptCount val="2"/>
                <c:pt idx="0">
                  <c:v>7.65347499967561E-3</c:v>
                </c:pt>
                <c:pt idx="1">
                  <c:v>7.65347499967561E-3</c:v>
                </c:pt>
              </c:numCache>
            </c:numRef>
          </c:val>
          <c:extLst>
            <c:ext xmlns:c16="http://schemas.microsoft.com/office/drawing/2014/chart" uri="{C3380CC4-5D6E-409C-BE32-E72D297353CC}">
              <c16:uniqueId val="{00000001-E0DE-4943-8F96-295270360436}"/>
            </c:ext>
          </c:extLst>
        </c:ser>
        <c:ser>
          <c:idx val="2"/>
          <c:order val="2"/>
          <c:tx>
            <c:strRef>
              <c:f>GRAPH!$F$71</c:f>
              <c:strCache>
                <c:ptCount val="1"/>
                <c:pt idx="0">
                  <c:v>USE</c:v>
                </c:pt>
              </c:strCache>
            </c:strRef>
          </c:tx>
          <c:spPr>
            <a:solidFill>
              <a:schemeClr val="accent6"/>
            </a:solidFill>
            <a:ln>
              <a:noFill/>
            </a:ln>
            <a:effectLst/>
          </c:spPr>
          <c:invertIfNegative val="0"/>
          <c:val>
            <c:numRef>
              <c:f>GRAPH!$F$72:$F$73</c:f>
              <c:numCache>
                <c:formatCode>0.00E+00</c:formatCode>
                <c:ptCount val="2"/>
                <c:pt idx="0">
                  <c:v>0</c:v>
                </c:pt>
                <c:pt idx="1">
                  <c:v>0</c:v>
                </c:pt>
              </c:numCache>
            </c:numRef>
          </c:val>
          <c:extLst>
            <c:ext xmlns:c16="http://schemas.microsoft.com/office/drawing/2014/chart" uri="{C3380CC4-5D6E-409C-BE32-E72D297353CC}">
              <c16:uniqueId val="{00000002-E0DE-4943-8F96-295270360436}"/>
            </c:ext>
          </c:extLst>
        </c:ser>
        <c:ser>
          <c:idx val="3"/>
          <c:order val="3"/>
          <c:tx>
            <c:strRef>
              <c:f>GRAPH!$G$71</c:f>
              <c:strCache>
                <c:ptCount val="1"/>
                <c:pt idx="0">
                  <c:v>END OF LIFE</c:v>
                </c:pt>
              </c:strCache>
            </c:strRef>
          </c:tx>
          <c:spPr>
            <a:solidFill>
              <a:schemeClr val="accent4"/>
            </a:solidFill>
            <a:ln>
              <a:noFill/>
            </a:ln>
            <a:effectLst/>
          </c:spPr>
          <c:invertIfNegative val="0"/>
          <c:val>
            <c:numRef>
              <c:f>GRAPH!$G$72:$G$73</c:f>
              <c:numCache>
                <c:formatCode>0.00E+00</c:formatCode>
                <c:ptCount val="2"/>
                <c:pt idx="0">
                  <c:v>8.2405257182147043E-2</c:v>
                </c:pt>
                <c:pt idx="1">
                  <c:v>8.2405257182147043E-2</c:v>
                </c:pt>
              </c:numCache>
            </c:numRef>
          </c:val>
          <c:extLst>
            <c:ext xmlns:c16="http://schemas.microsoft.com/office/drawing/2014/chart" uri="{C3380CC4-5D6E-409C-BE32-E72D297353CC}">
              <c16:uniqueId val="{00000003-E0DE-4943-8F96-295270360436}"/>
            </c:ext>
          </c:extLst>
        </c:ser>
        <c:dLbls>
          <c:showLegendKey val="0"/>
          <c:showVal val="0"/>
          <c:showCatName val="0"/>
          <c:showSerName val="0"/>
          <c:showPercent val="0"/>
          <c:showBubbleSize val="0"/>
        </c:dLbls>
        <c:gapWidth val="219"/>
        <c:overlap val="100"/>
        <c:axId val="890549312"/>
        <c:axId val="890542424"/>
      </c:barChart>
      <c:catAx>
        <c:axId val="8905493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0.33000000000000007"/>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majorUnit val="3.0000000000000006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'Comparative graph'!$F$3</c:f>
              <c:strCache>
                <c:ptCount val="1"/>
                <c:pt idx="0">
                  <c:v>PC</c:v>
                </c:pt>
              </c:strCache>
            </c:strRef>
          </c:tx>
          <c:spPr>
            <a:solidFill>
              <a:schemeClr val="accent1"/>
            </a:solidFill>
            <a:ln>
              <a:noFill/>
            </a:ln>
            <a:effectLst/>
          </c:spPr>
          <c:invertIfNegative val="0"/>
          <c:cat>
            <c:strRef>
              <c:f>'Comparative graph'!$B$4:$B$5</c:f>
              <c:strCache>
                <c:ptCount val="2"/>
                <c:pt idx="0">
                  <c:v>BEFORE</c:v>
                </c:pt>
                <c:pt idx="1">
                  <c:v>AFTER</c:v>
                </c:pt>
              </c:strCache>
            </c:strRef>
          </c:cat>
          <c:val>
            <c:numRef>
              <c:f>'Comparative graph'!$F$4:$F$5</c:f>
              <c:numCache>
                <c:formatCode>0.000E+00</c:formatCode>
                <c:ptCount val="2"/>
                <c:pt idx="0">
                  <c:v>7.1442996721617899E-2</c:v>
                </c:pt>
                <c:pt idx="1">
                  <c:v>6.7188346749257929E-2</c:v>
                </c:pt>
              </c:numCache>
            </c:numRef>
          </c:val>
          <c:extLst>
            <c:ext xmlns:c16="http://schemas.microsoft.com/office/drawing/2014/chart" uri="{C3380CC4-5D6E-409C-BE32-E72D297353CC}">
              <c16:uniqueId val="{00000000-1C51-45B2-B342-795DA5A75870}"/>
            </c:ext>
          </c:extLst>
        </c:ser>
        <c:ser>
          <c:idx val="1"/>
          <c:order val="1"/>
          <c:tx>
            <c:strRef>
              <c:f>'Comparative graph'!$G$3</c:f>
              <c:strCache>
                <c:ptCount val="1"/>
                <c:pt idx="0">
                  <c:v>PA</c:v>
                </c:pt>
              </c:strCache>
            </c:strRef>
          </c:tx>
          <c:spPr>
            <a:solidFill>
              <a:schemeClr val="accent2"/>
            </a:solidFill>
            <a:ln>
              <a:noFill/>
            </a:ln>
            <a:effectLst/>
          </c:spPr>
          <c:invertIfNegative val="0"/>
          <c:cat>
            <c:strRef>
              <c:f>'Comparative graph'!$B$4:$B$5</c:f>
              <c:strCache>
                <c:ptCount val="2"/>
                <c:pt idx="0">
                  <c:v>BEFORE</c:v>
                </c:pt>
                <c:pt idx="1">
                  <c:v>AFTER</c:v>
                </c:pt>
              </c:strCache>
            </c:strRef>
          </c:cat>
          <c:val>
            <c:numRef>
              <c:f>'Comparative graph'!$G$4:$G$5</c:f>
              <c:numCache>
                <c:formatCode>0.000E+00</c:formatCode>
                <c:ptCount val="2"/>
                <c:pt idx="0">
                  <c:v>5.9308499699019003E-2</c:v>
                </c:pt>
                <c:pt idx="1">
                  <c:v>5.0152986823351675E-2</c:v>
                </c:pt>
              </c:numCache>
            </c:numRef>
          </c:val>
          <c:extLst>
            <c:ext xmlns:c16="http://schemas.microsoft.com/office/drawing/2014/chart" uri="{C3380CC4-5D6E-409C-BE32-E72D297353CC}">
              <c16:uniqueId val="{00000001-1C51-45B2-B342-795DA5A75870}"/>
            </c:ext>
          </c:extLst>
        </c:ser>
        <c:ser>
          <c:idx val="2"/>
          <c:order val="2"/>
          <c:tx>
            <c:strRef>
              <c:f>'Comparative graph'!$H$3</c:f>
              <c:strCache>
                <c:ptCount val="1"/>
                <c:pt idx="0">
                  <c:v>Brass</c:v>
                </c:pt>
              </c:strCache>
            </c:strRef>
          </c:tx>
          <c:spPr>
            <a:solidFill>
              <a:schemeClr val="accent3"/>
            </a:solidFill>
            <a:ln>
              <a:noFill/>
            </a:ln>
            <a:effectLst/>
          </c:spPr>
          <c:invertIfNegative val="0"/>
          <c:cat>
            <c:strRef>
              <c:f>'Comparative graph'!$B$4:$B$5</c:f>
              <c:strCache>
                <c:ptCount val="2"/>
                <c:pt idx="0">
                  <c:v>BEFORE</c:v>
                </c:pt>
                <c:pt idx="1">
                  <c:v>AFTER</c:v>
                </c:pt>
              </c:strCache>
            </c:strRef>
          </c:cat>
          <c:val>
            <c:numRef>
              <c:f>'Comparative graph'!$H$4:$H$5</c:f>
              <c:numCache>
                <c:formatCode>0.000E+00</c:formatCode>
                <c:ptCount val="2"/>
                <c:pt idx="0">
                  <c:v>1.9288509622864769E-2</c:v>
                </c:pt>
                <c:pt idx="1">
                  <c:v>1.6787731921760782E-2</c:v>
                </c:pt>
              </c:numCache>
            </c:numRef>
          </c:val>
          <c:extLst>
            <c:ext xmlns:c16="http://schemas.microsoft.com/office/drawing/2014/chart" uri="{C3380CC4-5D6E-409C-BE32-E72D297353CC}">
              <c16:uniqueId val="{00000002-1C51-45B2-B342-795DA5A75870}"/>
            </c:ext>
          </c:extLst>
        </c:ser>
        <c:ser>
          <c:idx val="3"/>
          <c:order val="3"/>
          <c:tx>
            <c:strRef>
              <c:f>'Comparative graph'!$I$3</c:f>
              <c:strCache>
                <c:ptCount val="1"/>
                <c:pt idx="0">
                  <c:v>Silver</c:v>
                </c:pt>
              </c:strCache>
            </c:strRef>
          </c:tx>
          <c:spPr>
            <a:solidFill>
              <a:schemeClr val="accent4"/>
            </a:solidFill>
            <a:ln>
              <a:noFill/>
            </a:ln>
            <a:effectLst/>
          </c:spPr>
          <c:invertIfNegative val="0"/>
          <c:cat>
            <c:strRef>
              <c:f>'Comparative graph'!$B$4:$B$5</c:f>
              <c:strCache>
                <c:ptCount val="2"/>
                <c:pt idx="0">
                  <c:v>BEFORE</c:v>
                </c:pt>
                <c:pt idx="1">
                  <c:v>AFTER</c:v>
                </c:pt>
              </c:strCache>
            </c:strRef>
          </c:cat>
          <c:val>
            <c:numRef>
              <c:f>'Comparative graph'!$I$4:$I$5</c:f>
              <c:numCache>
                <c:formatCode>0.000E+00</c:formatCode>
                <c:ptCount val="2"/>
                <c:pt idx="0">
                  <c:v>6.509213966269492E-2</c:v>
                </c:pt>
                <c:pt idx="1">
                  <c:v>1.5963312739104167E-2</c:v>
                </c:pt>
              </c:numCache>
            </c:numRef>
          </c:val>
          <c:extLst>
            <c:ext xmlns:c16="http://schemas.microsoft.com/office/drawing/2014/chart" uri="{C3380CC4-5D6E-409C-BE32-E72D297353CC}">
              <c16:uniqueId val="{00000003-1C51-45B2-B342-795DA5A75870}"/>
            </c:ext>
          </c:extLst>
        </c:ser>
        <c:ser>
          <c:idx val="4"/>
          <c:order val="4"/>
          <c:tx>
            <c:strRef>
              <c:f>'Comparative graph'!$J$3</c:f>
              <c:strCache>
                <c:ptCount val="1"/>
                <c:pt idx="0">
                  <c:v>Stainless Steel</c:v>
                </c:pt>
              </c:strCache>
            </c:strRef>
          </c:tx>
          <c:spPr>
            <a:solidFill>
              <a:schemeClr val="accent5"/>
            </a:solidFill>
            <a:ln>
              <a:noFill/>
            </a:ln>
            <a:effectLst/>
          </c:spPr>
          <c:invertIfNegative val="0"/>
          <c:cat>
            <c:strRef>
              <c:f>'Comparative graph'!$B$4:$B$5</c:f>
              <c:strCache>
                <c:ptCount val="2"/>
                <c:pt idx="0">
                  <c:v>BEFORE</c:v>
                </c:pt>
                <c:pt idx="1">
                  <c:v>AFTER</c:v>
                </c:pt>
              </c:strCache>
            </c:strRef>
          </c:cat>
          <c:val>
            <c:numRef>
              <c:f>'Comparative graph'!$J$4:$J$5</c:f>
              <c:numCache>
                <c:formatCode>0.000E+00</c:formatCode>
                <c:ptCount val="2"/>
                <c:pt idx="0">
                  <c:v>0</c:v>
                </c:pt>
                <c:pt idx="1">
                  <c:v>1.1774300239416684E-2</c:v>
                </c:pt>
              </c:numCache>
            </c:numRef>
          </c:val>
          <c:extLst>
            <c:ext xmlns:c16="http://schemas.microsoft.com/office/drawing/2014/chart" uri="{C3380CC4-5D6E-409C-BE32-E72D297353CC}">
              <c16:uniqueId val="{00000004-1C51-45B2-B342-795DA5A75870}"/>
            </c:ext>
          </c:extLst>
        </c:ser>
        <c:ser>
          <c:idx val="5"/>
          <c:order val="5"/>
          <c:tx>
            <c:strRef>
              <c:f>'Comparative graph'!$K$3</c:f>
              <c:strCache>
                <c:ptCount val="1"/>
                <c:pt idx="0">
                  <c:v>Zinc </c:v>
                </c:pt>
              </c:strCache>
            </c:strRef>
          </c:tx>
          <c:spPr>
            <a:solidFill>
              <a:schemeClr val="accent6"/>
            </a:solidFill>
            <a:ln>
              <a:noFill/>
            </a:ln>
            <a:effectLst/>
          </c:spPr>
          <c:invertIfNegative val="0"/>
          <c:cat>
            <c:strRef>
              <c:f>'Comparative graph'!$B$4:$B$5</c:f>
              <c:strCache>
                <c:ptCount val="2"/>
                <c:pt idx="0">
                  <c:v>BEFORE</c:v>
                </c:pt>
                <c:pt idx="1">
                  <c:v>AFTER</c:v>
                </c:pt>
              </c:strCache>
            </c:strRef>
          </c:cat>
          <c:val>
            <c:numRef>
              <c:f>'Comparative graph'!$K$4:$K$5</c:f>
              <c:numCache>
                <c:formatCode>0.000E+00</c:formatCode>
                <c:ptCount val="2"/>
                <c:pt idx="0">
                  <c:v>0</c:v>
                </c:pt>
                <c:pt idx="1">
                  <c:v>7.0314115473774398E-3</c:v>
                </c:pt>
              </c:numCache>
            </c:numRef>
          </c:val>
          <c:extLst>
            <c:ext xmlns:c16="http://schemas.microsoft.com/office/drawing/2014/chart" uri="{C3380CC4-5D6E-409C-BE32-E72D297353CC}">
              <c16:uniqueId val="{00000005-1C51-45B2-B342-795DA5A75870}"/>
            </c:ext>
          </c:extLst>
        </c:ser>
        <c:ser>
          <c:idx val="6"/>
          <c:order val="6"/>
          <c:tx>
            <c:strRef>
              <c:f>'Comparative graph'!$L$3</c:f>
              <c:strCache>
                <c:ptCount val="1"/>
                <c:pt idx="0">
                  <c:v>ABS</c:v>
                </c:pt>
              </c:strCache>
            </c:strRef>
          </c:tx>
          <c:spPr>
            <a:solidFill>
              <a:schemeClr val="accent1">
                <a:lumMod val="60000"/>
              </a:schemeClr>
            </a:solidFill>
            <a:ln>
              <a:noFill/>
            </a:ln>
            <a:effectLst/>
          </c:spPr>
          <c:invertIfNegative val="0"/>
          <c:cat>
            <c:strRef>
              <c:f>'Comparative graph'!$B$4:$B$5</c:f>
              <c:strCache>
                <c:ptCount val="2"/>
                <c:pt idx="0">
                  <c:v>BEFORE</c:v>
                </c:pt>
                <c:pt idx="1">
                  <c:v>AFTER</c:v>
                </c:pt>
              </c:strCache>
            </c:strRef>
          </c:cat>
          <c:val>
            <c:numRef>
              <c:f>'Comparative graph'!$L$4:$L$5</c:f>
              <c:numCache>
                <c:formatCode>0.000E+00</c:formatCode>
                <c:ptCount val="2"/>
                <c:pt idx="0">
                  <c:v>7.65347499967561E-3</c:v>
                </c:pt>
                <c:pt idx="1">
                  <c:v>2.8873645284262458E-3</c:v>
                </c:pt>
              </c:numCache>
            </c:numRef>
          </c:val>
          <c:extLst>
            <c:ext xmlns:c16="http://schemas.microsoft.com/office/drawing/2014/chart" uri="{C3380CC4-5D6E-409C-BE32-E72D297353CC}">
              <c16:uniqueId val="{00000006-1C51-45B2-B342-795DA5A75870}"/>
            </c:ext>
          </c:extLst>
        </c:ser>
        <c:ser>
          <c:idx val="7"/>
          <c:order val="7"/>
          <c:tx>
            <c:strRef>
              <c:f>'Comparative graph'!$N$3</c:f>
              <c:strCache>
                <c:ptCount val="1"/>
                <c:pt idx="0">
                  <c:v>Plaiting</c:v>
                </c:pt>
              </c:strCache>
            </c:strRef>
          </c:tx>
          <c:spPr>
            <a:solidFill>
              <a:schemeClr val="accent2">
                <a:lumMod val="60000"/>
              </a:schemeClr>
            </a:solidFill>
            <a:ln>
              <a:noFill/>
            </a:ln>
            <a:effectLst/>
          </c:spPr>
          <c:invertIfNegative val="0"/>
          <c:cat>
            <c:strRef>
              <c:f>'Comparative graph'!$B$4:$B$5</c:f>
              <c:strCache>
                <c:ptCount val="2"/>
                <c:pt idx="0">
                  <c:v>BEFORE</c:v>
                </c:pt>
                <c:pt idx="1">
                  <c:v>AFTER</c:v>
                </c:pt>
              </c:strCache>
            </c:strRef>
          </c:cat>
          <c:val>
            <c:numRef>
              <c:f>'Comparative graph'!$N$4:$N$5</c:f>
              <c:numCache>
                <c:formatCode>0.000E+00</c:formatCode>
                <c:ptCount val="2"/>
                <c:pt idx="0">
                  <c:v>0</c:v>
                </c:pt>
                <c:pt idx="1">
                  <c:v>2.4102833145640018E-2</c:v>
                </c:pt>
              </c:numCache>
            </c:numRef>
          </c:val>
          <c:extLst>
            <c:ext xmlns:c16="http://schemas.microsoft.com/office/drawing/2014/chart" uri="{C3380CC4-5D6E-409C-BE32-E72D297353CC}">
              <c16:uniqueId val="{00000007-1C51-45B2-B342-795DA5A75870}"/>
            </c:ext>
          </c:extLst>
        </c:ser>
        <c:ser>
          <c:idx val="8"/>
          <c:order val="8"/>
          <c:tx>
            <c:strRef>
              <c:f>'Comparative graph'!$O$3</c:f>
              <c:strCache>
                <c:ptCount val="1"/>
                <c:pt idx="0">
                  <c:v>Copper</c:v>
                </c:pt>
              </c:strCache>
            </c:strRef>
          </c:tx>
          <c:spPr>
            <a:solidFill>
              <a:schemeClr val="accent3">
                <a:lumMod val="60000"/>
              </a:schemeClr>
            </a:solidFill>
            <a:ln>
              <a:noFill/>
            </a:ln>
            <a:effectLst/>
          </c:spPr>
          <c:invertIfNegative val="0"/>
          <c:cat>
            <c:strRef>
              <c:f>'Comparative graph'!$B$4:$B$5</c:f>
              <c:strCache>
                <c:ptCount val="2"/>
                <c:pt idx="0">
                  <c:v>BEFORE</c:v>
                </c:pt>
                <c:pt idx="1">
                  <c:v>AFTER</c:v>
                </c:pt>
              </c:strCache>
            </c:strRef>
          </c:cat>
          <c:val>
            <c:numRef>
              <c:f>'Comparative graph'!$O$4:$O$5</c:f>
              <c:numCache>
                <c:formatCode>0.000E+00</c:formatCode>
                <c:ptCount val="2"/>
                <c:pt idx="0">
                  <c:v>1.224429257339648E-2</c:v>
                </c:pt>
                <c:pt idx="1">
                  <c:v>0</c:v>
                </c:pt>
              </c:numCache>
            </c:numRef>
          </c:val>
          <c:extLst>
            <c:ext xmlns:c16="http://schemas.microsoft.com/office/drawing/2014/chart" uri="{C3380CC4-5D6E-409C-BE32-E72D297353CC}">
              <c16:uniqueId val="{00000008-1C51-45B2-B342-795DA5A75870}"/>
            </c:ext>
          </c:extLst>
        </c:ser>
        <c:ser>
          <c:idx val="9"/>
          <c:order val="9"/>
          <c:tx>
            <c:strRef>
              <c:f>'Comparative graph'!$P$2</c:f>
              <c:strCache>
                <c:ptCount val="1"/>
                <c:pt idx="0">
                  <c:v>TRANSPORT</c:v>
                </c:pt>
              </c:strCache>
            </c:strRef>
          </c:tx>
          <c:spPr>
            <a:solidFill>
              <a:schemeClr val="accent4">
                <a:lumMod val="60000"/>
              </a:schemeClr>
            </a:solidFill>
            <a:ln>
              <a:noFill/>
            </a:ln>
            <a:effectLst/>
          </c:spPr>
          <c:invertIfNegative val="0"/>
          <c:val>
            <c:numRef>
              <c:f>'Comparative graph'!$P$4:$P$5</c:f>
              <c:numCache>
                <c:formatCode>0.000E+00</c:formatCode>
                <c:ptCount val="2"/>
                <c:pt idx="0">
                  <c:v>7.65347499967561E-3</c:v>
                </c:pt>
                <c:pt idx="1">
                  <c:v>7.65347499967561E-3</c:v>
                </c:pt>
              </c:numCache>
            </c:numRef>
          </c:val>
          <c:extLst>
            <c:ext xmlns:c16="http://schemas.microsoft.com/office/drawing/2014/chart" uri="{C3380CC4-5D6E-409C-BE32-E72D297353CC}">
              <c16:uniqueId val="{00000009-1C51-45B2-B342-795DA5A75870}"/>
            </c:ext>
          </c:extLst>
        </c:ser>
        <c:ser>
          <c:idx val="10"/>
          <c:order val="10"/>
          <c:tx>
            <c:strRef>
              <c:f>'Comparative graph'!$Q$2</c:f>
              <c:strCache>
                <c:ptCount val="1"/>
                <c:pt idx="0">
                  <c:v>USE</c:v>
                </c:pt>
              </c:strCache>
            </c:strRef>
          </c:tx>
          <c:spPr>
            <a:solidFill>
              <a:schemeClr val="accent5">
                <a:lumMod val="60000"/>
              </a:schemeClr>
            </a:solidFill>
            <a:ln>
              <a:noFill/>
            </a:ln>
            <a:effectLst/>
          </c:spPr>
          <c:invertIfNegative val="0"/>
          <c:val>
            <c:numRef>
              <c:f>'Comparative graph'!$Q$4:$Q$5</c:f>
              <c:numCache>
                <c:formatCode>0.000E+00</c:formatCode>
                <c:ptCount val="2"/>
                <c:pt idx="0">
                  <c:v>0</c:v>
                </c:pt>
                <c:pt idx="1">
                  <c:v>0</c:v>
                </c:pt>
              </c:numCache>
            </c:numRef>
          </c:val>
          <c:extLst>
            <c:ext xmlns:c16="http://schemas.microsoft.com/office/drawing/2014/chart" uri="{C3380CC4-5D6E-409C-BE32-E72D297353CC}">
              <c16:uniqueId val="{0000000A-1C51-45B2-B342-795DA5A75870}"/>
            </c:ext>
          </c:extLst>
        </c:ser>
        <c:ser>
          <c:idx val="12"/>
          <c:order val="11"/>
          <c:tx>
            <c:strRef>
              <c:f>'Comparative graph'!$R$2</c:f>
              <c:strCache>
                <c:ptCount val="1"/>
                <c:pt idx="0">
                  <c:v>END OF LIFE</c:v>
                </c:pt>
              </c:strCache>
            </c:strRef>
          </c:tx>
          <c:spPr>
            <a:solidFill>
              <a:schemeClr val="accent1">
                <a:lumMod val="80000"/>
                <a:lumOff val="20000"/>
              </a:schemeClr>
            </a:solidFill>
            <a:ln>
              <a:noFill/>
            </a:ln>
            <a:effectLst/>
          </c:spPr>
          <c:invertIfNegative val="0"/>
          <c:val>
            <c:numRef>
              <c:f>'Comparative graph'!$R$4:$R$5</c:f>
              <c:numCache>
                <c:formatCode>0.000E+00</c:formatCode>
                <c:ptCount val="2"/>
                <c:pt idx="0">
                  <c:v>8.2405257182147043E-2</c:v>
                </c:pt>
                <c:pt idx="1">
                  <c:v>8.2405257182147043E-2</c:v>
                </c:pt>
              </c:numCache>
            </c:numRef>
          </c:val>
          <c:extLst>
            <c:ext xmlns:c16="http://schemas.microsoft.com/office/drawing/2014/chart" uri="{C3380CC4-5D6E-409C-BE32-E72D297353CC}">
              <c16:uniqueId val="{0000000B-1C51-45B2-B342-795DA5A75870}"/>
            </c:ext>
          </c:extLst>
        </c:ser>
        <c:dLbls>
          <c:showLegendKey val="0"/>
          <c:showVal val="0"/>
          <c:showCatName val="0"/>
          <c:showSerName val="0"/>
          <c:showPercent val="0"/>
          <c:showBubbleSize val="0"/>
        </c:dLbls>
        <c:gapWidth val="150"/>
        <c:overlap val="100"/>
        <c:axId val="765130160"/>
        <c:axId val="765134096"/>
        <c:extLst/>
      </c:barChart>
      <c:catAx>
        <c:axId val="76513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4096"/>
        <c:crosses val="autoZero"/>
        <c:auto val="1"/>
        <c:lblAlgn val="ctr"/>
        <c:lblOffset val="100"/>
        <c:noMultiLvlLbl val="0"/>
      </c:catAx>
      <c:valAx>
        <c:axId val="765134096"/>
        <c:scaling>
          <c:orientation val="minMax"/>
        </c:scaling>
        <c:delete val="0"/>
        <c:axPos val="l"/>
        <c:majorGridlines>
          <c:spPr>
            <a:ln w="9525" cap="flat" cmpd="sng" algn="ctr">
              <a:solidFill>
                <a:schemeClr val="tx1">
                  <a:lumMod val="15000"/>
                  <a:lumOff val="85000"/>
                </a:schemeClr>
              </a:solidFill>
              <a:round/>
            </a:ln>
            <a:effectLst/>
          </c:spPr>
        </c:majorGridlines>
        <c:numFmt formatCode="0.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0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102038"/>
    <w:rsid w:val="00183DC0"/>
    <w:rsid w:val="001A1087"/>
    <w:rsid w:val="00290CA0"/>
    <w:rsid w:val="002C2135"/>
    <w:rsid w:val="00322787"/>
    <w:rsid w:val="003F64FF"/>
    <w:rsid w:val="00553789"/>
    <w:rsid w:val="00561F54"/>
    <w:rsid w:val="006062D7"/>
    <w:rsid w:val="00616B0C"/>
    <w:rsid w:val="00672F81"/>
    <w:rsid w:val="006C2684"/>
    <w:rsid w:val="00756B88"/>
    <w:rsid w:val="008071A4"/>
    <w:rsid w:val="008300E8"/>
    <w:rsid w:val="00935F7B"/>
    <w:rsid w:val="00A72627"/>
    <w:rsid w:val="00B42920"/>
    <w:rsid w:val="00B863E2"/>
    <w:rsid w:val="00BC5A56"/>
    <w:rsid w:val="00C473A6"/>
    <w:rsid w:val="00C74B31"/>
    <w:rsid w:val="00CA0595"/>
    <w:rsid w:val="00CE3082"/>
    <w:rsid w:val="00D63503"/>
    <w:rsid w:val="00E6572C"/>
    <w:rsid w:val="00EC2F7F"/>
    <w:rsid w:val="00F27D52"/>
    <w:rsid w:val="00FB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4.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3.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4.xml><?xml version="1.0" encoding="utf-8"?>
<ds:datastoreItem xmlns:ds="http://schemas.openxmlformats.org/officeDocument/2006/customXml" ds:itemID="{8494AE38-EC60-4E4D-B3BB-3B35EE5C8A16}">
  <ds:schemaRefs>
    <ds:schemaRef ds:uri="http://schemas.abb.com/Office/ABBTempCustomXMLPart"/>
  </ds:schemaRefs>
</ds:datastoreItem>
</file>

<file path=customXml/itemProps5.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6245</TotalTime>
  <Pages>9</Pages>
  <Words>1711</Words>
  <Characters>9414</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105</cp:revision>
  <cp:lastPrinted>2017-09-27T10:03:00Z</cp:lastPrinted>
  <dcterms:created xsi:type="dcterms:W3CDTF">2020-10-07T10:43:00Z</dcterms:created>
  <dcterms:modified xsi:type="dcterms:W3CDTF">2022-03-03T08:57:00Z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