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0F9C" w:rsidRDefault="004F2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</w:p>
    <w:p w:rsidR="00160F9C" w:rsidRDefault="004F2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b/>
          <w:color w:val="7030A0"/>
          <w:sz w:val="20"/>
        </w:rPr>
        <w:t>Hinweis:</w:t>
      </w:r>
      <w:r>
        <w:rPr>
          <w:rFonts w:ascii="Arial" w:eastAsia="Arial" w:hAnsi="Arial" w:cs="Arial"/>
          <w:color w:val="7030A0"/>
          <w:sz w:val="20"/>
        </w:rPr>
        <w:t xml:space="preserve"> Alle Positionen sind gesamtpreisbildend und werden mit GP ausgegeben. Kontrollieren Sie</w:t>
      </w:r>
    </w:p>
    <w:p w:rsidR="00160F9C" w:rsidRDefault="004F2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color w:val="7030A0"/>
          <w:sz w:val="20"/>
        </w:rPr>
        <w:t>gegebenenfalls alle Bedarfspositionen, Wahlpositionen und Wahlgliederungspunkte. Für die digitale</w:t>
      </w:r>
    </w:p>
    <w:p w:rsidR="00160F9C" w:rsidRDefault="004F2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color w:val="7030A0"/>
          <w:sz w:val="20"/>
        </w:rPr>
        <w:t>Angebotspreiseinholung empfehlen wir den Datenaustausch über GAEB (90/ 2000/ XML) oder den</w:t>
      </w:r>
    </w:p>
    <w:p w:rsidR="00160F9C" w:rsidRDefault="004F2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  <w:sz w:val="20"/>
        </w:rPr>
        <w:t xml:space="preserve">Export: 'Digitale Angebotsanforderung' da Textexport-Dateien nicht </w:t>
      </w:r>
      <w:r>
        <w:rPr>
          <w:rFonts w:ascii="Arial" w:eastAsia="Arial" w:hAnsi="Arial" w:cs="Arial"/>
          <w:color w:val="7030A0"/>
          <w:sz w:val="20"/>
          <w:u w:val="words"/>
        </w:rPr>
        <w:t>reimportiert</w:t>
      </w:r>
      <w:r>
        <w:rPr>
          <w:rFonts w:ascii="Arial" w:eastAsia="Arial" w:hAnsi="Arial" w:cs="Arial"/>
          <w:color w:val="7030A0"/>
          <w:sz w:val="20"/>
        </w:rPr>
        <w:t xml:space="preserve"> werden können.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rPr>
          <w:color w:val="7030A0"/>
          <w:sz w:val="22"/>
        </w:rPr>
      </w:pPr>
      <w:r>
        <w:rPr>
          <w:color w:val="7030A0"/>
          <w:sz w:val="16"/>
        </w:rPr>
        <w:t>Tipp: Diese Anwendung ist nach dem Datenaustauschstandard GAEB XML 3.1 zertifiziert.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0"/>
        </w:rPr>
        <w:t xml:space="preserve">ABB Kaufel GmbH, 12099 Berlin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proofErr w:type="spellStart"/>
      <w:r>
        <w:rPr>
          <w:sz w:val="20"/>
        </w:rPr>
        <w:t>ABB_Kaufel_Sharepoint</w:t>
      </w:r>
      <w:proofErr w:type="spellEnd"/>
      <w:r>
        <w:rPr>
          <w:sz w:val="20"/>
        </w:rPr>
        <w:t xml:space="preserve">   -   ABB Kaufel Produkt-Bibliothek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b/>
        </w:rPr>
        <w:t xml:space="preserve">LV    01    </w:t>
      </w:r>
      <w:proofErr w:type="spellStart"/>
      <w:r>
        <w:rPr>
          <w:b/>
        </w:rPr>
        <w:t>NaveoPro</w:t>
      </w:r>
      <w:proofErr w:type="spellEnd"/>
      <w:r>
        <w:rPr>
          <w:b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01.*    Überwachungszentrale für Einzelbatterieleuchten </w:t>
      </w:r>
      <w:proofErr w:type="spellStart"/>
      <w:r>
        <w:rPr>
          <w:b/>
          <w:sz w:val="20"/>
        </w:rPr>
        <w:t>Naveo®Pro</w:t>
      </w:r>
      <w:proofErr w:type="spellEnd"/>
      <w:r>
        <w:rPr>
          <w:b/>
          <w:sz w:val="20"/>
        </w:rPr>
        <w:t xml:space="preserve"> Gateway Bus 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lastRenderedPageBreak/>
        <w:t xml:space="preserve">Vollautomatische, mikroprozessorgesteuerte Prüfeinrichtung zur Programmierung und Überwachung von bis zu 500 Leuchten mit Busankopplung, mit Cloud-Anbindung auf der ABB Ability™ Plattform, vollständige Bedienung per </w:t>
      </w:r>
      <w:proofErr w:type="spellStart"/>
      <w:r>
        <w:rPr>
          <w:color w:val="000000"/>
          <w:sz w:val="20"/>
          <w:lang w:val="de-DE" w:eastAsia="de-DE" w:bidi="de-DE"/>
        </w:rPr>
        <w:t>Naveo®Pro</w:t>
      </w:r>
      <w:proofErr w:type="spellEnd"/>
      <w:r>
        <w:rPr>
          <w:color w:val="000000"/>
          <w:sz w:val="20"/>
          <w:lang w:val="de-DE" w:eastAsia="de-DE" w:bidi="de-DE"/>
        </w:rPr>
        <w:t xml:space="preserve"> App über Smartphone oder Table</w:t>
      </w:r>
      <w:r>
        <w:rPr>
          <w:color w:val="000000"/>
          <w:sz w:val="20"/>
          <w:lang w:val="de-DE" w:eastAsia="de-DE" w:bidi="de-DE"/>
        </w:rPr>
        <w:t>t (nicht im Lieferumfang enthalten), geeignet für Einzelbatterieleuchten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Bus-Spezifikationen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Busleitung verlegbar in freier Topologie, es sind keine Busabschlusswiderstände notwendig, Buskabel z.B. J-Y(St)Y 2 x 2 x 0,8 mm².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sichere Datenübertragung auf dem Datenbus durch spezielle Übertragungsfrequenz und Mehrfachverifikation der übertragenen Date</w:t>
      </w:r>
      <w:r>
        <w:rPr>
          <w:color w:val="000000"/>
          <w:sz w:val="20"/>
          <w:lang w:val="de-DE" w:eastAsia="de-DE" w:bidi="de-DE"/>
        </w:rPr>
        <w:t>n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drei Abgangsklemmenpaare für Busleitung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proofErr w:type="spellStart"/>
      <w:r>
        <w:rPr>
          <w:color w:val="000000"/>
          <w:sz w:val="20"/>
          <w:lang w:val="de-DE" w:eastAsia="de-DE" w:bidi="de-DE"/>
        </w:rPr>
        <w:t>Naveo®Pro</w:t>
      </w:r>
      <w:proofErr w:type="spellEnd"/>
      <w:r>
        <w:rPr>
          <w:color w:val="000000"/>
          <w:sz w:val="20"/>
          <w:lang w:val="de-DE" w:eastAsia="de-DE" w:bidi="de-DE"/>
        </w:rPr>
        <w:t xml:space="preserve"> App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Überwachung des kompletten Leuchten- und Batteriestatus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Überwachung zu jeder Zeit und unabhängig vom Standort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Planung von Inspektionen und Wartung im Voraus auf der Grundlage der Daten aus dem System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einfache und schnelle Installation und Programmierung von Leuchten per QR-Code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Erstellung von Zeitplänen für Funktions- und Dauertests und individueller Tests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Einbindung von Gebäudeplänen zur Lokalisierung von Leuchten mit aktuellem Status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Testergebnisse,</w:t>
      </w:r>
      <w:r>
        <w:rPr>
          <w:color w:val="000000"/>
          <w:sz w:val="20"/>
          <w:lang w:val="de-DE" w:eastAsia="de-DE" w:bidi="de-DE"/>
        </w:rPr>
        <w:t xml:space="preserve"> Protokolle und Statusberichte des </w:t>
      </w:r>
      <w:proofErr w:type="spellStart"/>
      <w:r>
        <w:rPr>
          <w:color w:val="000000"/>
          <w:sz w:val="20"/>
          <w:lang w:val="de-DE" w:eastAsia="de-DE" w:bidi="de-DE"/>
        </w:rPr>
        <w:t>Naveo®Pro</w:t>
      </w:r>
      <w:proofErr w:type="spellEnd"/>
      <w:r>
        <w:rPr>
          <w:color w:val="000000"/>
          <w:sz w:val="20"/>
          <w:lang w:val="de-DE" w:eastAsia="de-DE" w:bidi="de-DE"/>
        </w:rPr>
        <w:t xml:space="preserve"> Gateways können über die App geteilt und versendet werden, um dann auf einem PC zur späteren Verwendung gedruckt oder gespeichert zu werden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App verfügbar für iOS, </w:t>
      </w:r>
      <w:proofErr w:type="spellStart"/>
      <w:r>
        <w:rPr>
          <w:color w:val="000000"/>
          <w:sz w:val="20"/>
          <w:lang w:val="de-DE" w:eastAsia="de-DE" w:bidi="de-DE"/>
        </w:rPr>
        <w:t>Andoid</w:t>
      </w:r>
      <w:proofErr w:type="spellEnd"/>
      <w:r>
        <w:rPr>
          <w:color w:val="000000"/>
          <w:sz w:val="20"/>
          <w:lang w:val="de-DE" w:eastAsia="de-DE" w:bidi="de-DE"/>
        </w:rPr>
        <w:t xml:space="preserve"> (ab Q1 2021)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alternativ zur App kann der </w:t>
      </w:r>
      <w:r>
        <w:rPr>
          <w:color w:val="000000"/>
          <w:sz w:val="20"/>
          <w:lang w:val="de-DE" w:eastAsia="de-DE" w:bidi="de-DE"/>
        </w:rPr>
        <w:t>Zugriff auf das Gateway auch per Webportal erfolgen (ab Q1 2021)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Gateway-Spezifikationen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Schnittstellen: Bluetooth, LAN ETH1 Fast Ethernet mit RJ45 Steckverbindung), WiFi 2,4 GHz, 5GHz optional, CIS/COM Bus, USB (USB 3x host 2.0 geschützt gegen Störsignal</w:t>
      </w:r>
      <w:r>
        <w:rPr>
          <w:color w:val="000000"/>
          <w:sz w:val="20"/>
          <w:lang w:val="de-DE" w:eastAsia="de-DE" w:bidi="de-DE"/>
        </w:rPr>
        <w:t>e und Überspannung)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LED-Statusanzeigen: Power, Bus - </w:t>
      </w:r>
      <w:proofErr w:type="gramStart"/>
      <w:r>
        <w:rPr>
          <w:color w:val="000000"/>
          <w:sz w:val="20"/>
          <w:lang w:val="de-DE" w:eastAsia="de-DE" w:bidi="de-DE"/>
        </w:rPr>
        <w:t>Status ,</w:t>
      </w:r>
      <w:proofErr w:type="gramEnd"/>
      <w:r>
        <w:rPr>
          <w:color w:val="000000"/>
          <w:sz w:val="20"/>
          <w:lang w:val="de-DE" w:eastAsia="de-DE" w:bidi="de-DE"/>
        </w:rPr>
        <w:t xml:space="preserve"> Funk - Status (Zustandsanzeige der Notbeleuchtung: betriebsbereit / Störung), Konfiguriert, Online (Cloud-Verbindung)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Stromversorgung: 12 oder 24 VDC; Bereich: 9 bis 30 VDC mit Überspannungsschu</w:t>
      </w:r>
      <w:r>
        <w:rPr>
          <w:color w:val="000000"/>
          <w:sz w:val="20"/>
          <w:lang w:val="de-DE" w:eastAsia="de-DE" w:bidi="de-DE"/>
        </w:rPr>
        <w:t>tz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Verbrauch 4 W (Normalverbrauch); 15 W (Maximum)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Zul. Umgebungstemperatur: 0 - +40°C</w:t>
      </w:r>
      <w:r>
        <w:rPr>
          <w:color w:val="000000"/>
          <w:sz w:val="20"/>
          <w:lang w:val="de-DE" w:eastAsia="de-DE" w:bidi="de-DE"/>
        </w:rPr>
        <w:br/>
        <w:t>Schutzart: IP30, Schutzklasse: II</w:t>
      </w:r>
      <w:r>
        <w:rPr>
          <w:color w:val="000000"/>
          <w:sz w:val="20"/>
          <w:lang w:val="de-DE" w:eastAsia="de-DE" w:bidi="de-DE"/>
        </w:rPr>
        <w:br/>
        <w:t>Abmessungen (</w:t>
      </w:r>
      <w:proofErr w:type="spellStart"/>
      <w:r>
        <w:rPr>
          <w:color w:val="000000"/>
          <w:sz w:val="20"/>
          <w:lang w:val="de-DE" w:eastAsia="de-DE" w:bidi="de-DE"/>
        </w:rPr>
        <w:t>LxBxH</w:t>
      </w:r>
      <w:proofErr w:type="spellEnd"/>
      <w:r>
        <w:rPr>
          <w:color w:val="000000"/>
          <w:sz w:val="20"/>
          <w:lang w:val="de-DE" w:eastAsia="de-DE" w:bidi="de-DE"/>
        </w:rPr>
        <w:t>): 198 x 108 x 48 mm</w:t>
      </w:r>
      <w:r>
        <w:rPr>
          <w:color w:val="000000"/>
          <w:sz w:val="20"/>
          <w:lang w:val="de-DE" w:eastAsia="de-DE" w:bidi="de-DE"/>
        </w:rPr>
        <w:br/>
        <w:t>Gewicht: 310g inkl. Bus-Modul</w:t>
      </w:r>
      <w:r>
        <w:rPr>
          <w:color w:val="000000"/>
          <w:sz w:val="20"/>
          <w:lang w:val="de-DE" w:eastAsia="de-DE" w:bidi="de-DE"/>
        </w:rPr>
        <w:br/>
        <w:t>Montageart: Wandaufbau per DIN-Schiene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Lieferumfang: Gateway, Netzteil mit </w:t>
      </w:r>
      <w:proofErr w:type="spellStart"/>
      <w:r>
        <w:rPr>
          <w:color w:val="000000"/>
          <w:sz w:val="20"/>
          <w:lang w:val="de-DE" w:eastAsia="de-DE" w:bidi="de-DE"/>
        </w:rPr>
        <w:t>Schokustecker</w:t>
      </w:r>
      <w:proofErr w:type="spellEnd"/>
      <w:r>
        <w:rPr>
          <w:color w:val="000000"/>
          <w:sz w:val="20"/>
          <w:lang w:val="de-DE" w:eastAsia="de-DE" w:bidi="de-DE"/>
        </w:rPr>
        <w:t>, WLAN 2,4GHz / Bluetooth-Antenne</w:t>
      </w:r>
    </w:p>
    <w:p w:rsidR="00160F9C" w:rsidRDefault="004F21C2">
      <w:pPr>
        <w:pStyle w:val="Normal"/>
        <w:keepNext/>
        <w:keepLines/>
        <w:widowControl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optionales Zubehör: WLAN 5GHz Antenne, Befestigungsplatte Wandmontage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Das Gateway benötigt einen LAN- oder WLAN-Zugang zum Internet, dieser muss bauseits bereitgestellt wer</w:t>
      </w:r>
      <w:r>
        <w:rPr>
          <w:color w:val="000000"/>
          <w:sz w:val="20"/>
          <w:lang w:val="de-DE" w:eastAsia="de-DE" w:bidi="de-DE"/>
        </w:rPr>
        <w:t>den.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Bezugsquellennachweis: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ABB Kaufel GmbH</w:t>
      </w:r>
      <w:r>
        <w:rPr>
          <w:color w:val="000000"/>
          <w:sz w:val="20"/>
          <w:lang w:val="de-DE" w:eastAsia="de-DE" w:bidi="de-DE"/>
        </w:rPr>
        <w:br/>
      </w:r>
      <w:proofErr w:type="spellStart"/>
      <w:r>
        <w:rPr>
          <w:color w:val="000000"/>
          <w:sz w:val="20"/>
          <w:lang w:val="de-DE" w:eastAsia="de-DE" w:bidi="de-DE"/>
        </w:rPr>
        <w:t>Colditzstr</w:t>
      </w:r>
      <w:proofErr w:type="spellEnd"/>
      <w:r>
        <w:rPr>
          <w:color w:val="000000"/>
          <w:sz w:val="20"/>
          <w:lang w:val="de-DE" w:eastAsia="de-DE" w:bidi="de-DE"/>
        </w:rPr>
        <w:t>. 34 - 36</w:t>
      </w:r>
      <w:r>
        <w:rPr>
          <w:color w:val="000000"/>
          <w:sz w:val="20"/>
          <w:lang w:val="de-DE" w:eastAsia="de-DE" w:bidi="de-DE"/>
        </w:rPr>
        <w:br/>
        <w:t>12099 Berlin</w:t>
      </w:r>
      <w:bookmarkStart w:id="0" w:name="_GoBack"/>
      <w:bookmarkEnd w:id="0"/>
    </w:p>
    <w:p w:rsidR="00160F9C" w:rsidRPr="004F21C2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szCs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Zentraler Vertriebsservice:</w:t>
      </w:r>
      <w:r>
        <w:rPr>
          <w:color w:val="000000"/>
          <w:sz w:val="20"/>
          <w:lang w:val="de-DE" w:eastAsia="de-DE" w:bidi="de-DE"/>
        </w:rPr>
        <w:br/>
        <w:t>Tel.:  +49 (0)30-70173-3300</w:t>
      </w:r>
      <w:r>
        <w:rPr>
          <w:color w:val="000000"/>
          <w:sz w:val="20"/>
          <w:lang w:val="de-DE" w:eastAsia="de-DE" w:bidi="de-DE"/>
        </w:rPr>
        <w:br/>
        <w:t>Fax.: +49 (0)30-70173-3399</w:t>
      </w:r>
      <w:r>
        <w:rPr>
          <w:color w:val="000000"/>
          <w:sz w:val="20"/>
          <w:lang w:val="de-DE" w:eastAsia="de-DE" w:bidi="de-DE"/>
        </w:rPr>
        <w:br/>
      </w:r>
      <w:r w:rsidR="004A45A5" w:rsidRPr="004F21C2">
        <w:rPr>
          <w:color w:val="000000"/>
          <w:sz w:val="20"/>
          <w:szCs w:val="20"/>
          <w:lang w:val="de-DE" w:eastAsia="de-DE" w:bidi="de-DE"/>
        </w:rPr>
        <w:t>k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aufel.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v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ertrieb.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n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ord-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w</w:t>
      </w:r>
      <w:r w:rsidR="004A45A5" w:rsidRPr="004F21C2">
        <w:rPr>
          <w:color w:val="000000"/>
          <w:sz w:val="20"/>
          <w:szCs w:val="20"/>
          <w:lang w:val="de-DE" w:eastAsia="de-DE" w:bidi="de-DE"/>
        </w:rPr>
        <w:t>est@de.abb.com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Dem Bieter ist es freigestellt, in einem Nebenangebot ein anderes Fab</w:t>
      </w:r>
      <w:r>
        <w:rPr>
          <w:color w:val="000000"/>
          <w:sz w:val="20"/>
          <w:lang w:val="de-DE" w:eastAsia="de-DE" w:bidi="de-DE"/>
        </w:rPr>
        <w:t>rikat gleicher Leistungsmerkmale anzubieten. Um das Nebenangebot bewerten zu können, sind Unterlagen beizufügen, aus denen die Gleichwertigkeit zweifelsfrei hervor geht.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Bei Nichtvorlage (oder nicht vollständiger Vorlage) dieser Unterlagen kann keine Wertu</w:t>
      </w:r>
      <w:r>
        <w:rPr>
          <w:color w:val="000000"/>
          <w:sz w:val="20"/>
          <w:lang w:val="de-DE" w:eastAsia="de-DE" w:bidi="de-DE"/>
        </w:rPr>
        <w:t>ng des Alternativangebotes erfolgen.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lastRenderedPageBreak/>
        <w:t>Der AN hat den Kundendienst und die Kundendienststandorte mit dem Angebot nachzuweisen (bundesweite Kundendienstorganisation).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Dem Leistungsverzeichnis liegt das nachfolgende Fabrikat zugrunde und dieses ist auch anzu</w:t>
      </w:r>
      <w:r>
        <w:rPr>
          <w:color w:val="000000"/>
          <w:sz w:val="20"/>
          <w:lang w:val="de-DE" w:eastAsia="de-DE" w:bidi="de-DE"/>
        </w:rPr>
        <w:t>bieten.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Der Hersteller/Anbieter weist einen Qualitätsstandard gemäß ISO 9001:2015 nach.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Pr="004A45A5" w:rsidRDefault="004F21C2">
      <w:pPr>
        <w:pStyle w:val="Normal"/>
        <w:keepNext/>
        <w:keepLines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right="1870"/>
        <w:rPr>
          <w:color w:val="000000"/>
          <w:sz w:val="20"/>
          <w:lang w:val="en-US" w:eastAsia="de-DE" w:bidi="de-DE"/>
        </w:rPr>
      </w:pPr>
      <w:proofErr w:type="spellStart"/>
      <w:r w:rsidRPr="004A45A5">
        <w:rPr>
          <w:color w:val="000000"/>
          <w:sz w:val="20"/>
          <w:lang w:val="en-US" w:eastAsia="de-DE" w:bidi="de-DE"/>
        </w:rPr>
        <w:t>Fabrikat</w:t>
      </w:r>
      <w:proofErr w:type="spellEnd"/>
      <w:r w:rsidRPr="004A45A5">
        <w:rPr>
          <w:color w:val="000000"/>
          <w:sz w:val="20"/>
          <w:lang w:val="en-US" w:eastAsia="de-DE" w:bidi="de-DE"/>
        </w:rPr>
        <w:t>:</w:t>
      </w:r>
      <w:r w:rsidRPr="004A45A5">
        <w:rPr>
          <w:color w:val="000000"/>
          <w:sz w:val="20"/>
          <w:lang w:val="en-US" w:eastAsia="de-DE" w:bidi="de-DE"/>
        </w:rPr>
        <w:tab/>
        <w:t>ABB Kaufel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 w:rsidRPr="004A45A5">
        <w:rPr>
          <w:color w:val="000000"/>
          <w:sz w:val="20"/>
          <w:lang w:val="en-US" w:eastAsia="de-DE" w:bidi="de-DE"/>
        </w:rPr>
        <w:t>Typ</w:t>
      </w:r>
      <w:proofErr w:type="spellEnd"/>
      <w:r w:rsidRPr="004A45A5">
        <w:rPr>
          <w:color w:val="000000"/>
          <w:sz w:val="20"/>
          <w:lang w:val="en-US" w:eastAsia="de-DE" w:bidi="de-DE"/>
        </w:rPr>
        <w:t>:</w:t>
      </w:r>
      <w:r w:rsidRPr="004A45A5">
        <w:rPr>
          <w:color w:val="000000"/>
          <w:sz w:val="20"/>
          <w:lang w:val="en-US" w:eastAsia="de-DE" w:bidi="de-DE"/>
        </w:rPr>
        <w:tab/>
      </w:r>
      <w:proofErr w:type="spellStart"/>
      <w:r w:rsidRPr="004A45A5">
        <w:rPr>
          <w:color w:val="000000"/>
          <w:sz w:val="20"/>
          <w:lang w:val="en-US" w:eastAsia="de-DE" w:bidi="de-DE"/>
        </w:rPr>
        <w:t>Naveo®Pro</w:t>
      </w:r>
      <w:proofErr w:type="spellEnd"/>
      <w:r w:rsidRPr="004A45A5">
        <w:rPr>
          <w:color w:val="000000"/>
          <w:sz w:val="20"/>
          <w:lang w:val="en-US" w:eastAsia="de-DE" w:bidi="de-DE"/>
        </w:rPr>
        <w:t xml:space="preserve"> Gateway Bus</w:t>
      </w: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01.*    Befestigungsplatte </w:t>
      </w:r>
      <w:proofErr w:type="spellStart"/>
      <w:r>
        <w:rPr>
          <w:b/>
          <w:sz w:val="20"/>
        </w:rPr>
        <w:t>Naveo®Pro</w:t>
      </w:r>
      <w:proofErr w:type="spellEnd"/>
      <w:r>
        <w:rPr>
          <w:b/>
          <w:sz w:val="20"/>
        </w:rPr>
        <w:t xml:space="preserve"> Gateway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Befestigungsplatte zur Wandaufbaumontage</w:t>
      </w: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01.*    Inbetriebnahme und Einweisung </w:t>
      </w:r>
      <w:proofErr w:type="spellStart"/>
      <w:r>
        <w:rPr>
          <w:b/>
          <w:sz w:val="20"/>
        </w:rPr>
        <w:t>Naveo®Pro</w:t>
      </w:r>
      <w:proofErr w:type="spellEnd"/>
      <w:r>
        <w:rPr>
          <w:b/>
          <w:sz w:val="20"/>
        </w:rPr>
        <w:t xml:space="preserve"> Gateway 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Inbetriebnahme und Einweisung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der mit einem </w:t>
      </w:r>
      <w:proofErr w:type="spellStart"/>
      <w:r>
        <w:rPr>
          <w:color w:val="000000"/>
          <w:sz w:val="20"/>
          <w:lang w:val="de-DE" w:eastAsia="de-DE" w:bidi="de-DE"/>
        </w:rPr>
        <w:t>Nav</w:t>
      </w:r>
      <w:r>
        <w:rPr>
          <w:color w:val="000000"/>
          <w:sz w:val="20"/>
          <w:lang w:val="de-DE" w:eastAsia="de-DE" w:bidi="de-DE"/>
        </w:rPr>
        <w:t>eo</w:t>
      </w:r>
      <w:proofErr w:type="spellEnd"/>
      <w:r>
        <w:rPr>
          <w:color w:val="000000"/>
          <w:position w:val="5"/>
          <w:sz w:val="20"/>
          <w:lang w:val="de-DE" w:eastAsia="de-DE" w:bidi="de-DE"/>
        </w:rPr>
        <w:t>®</w:t>
      </w:r>
      <w:r>
        <w:rPr>
          <w:color w:val="000000"/>
          <w:sz w:val="20"/>
          <w:lang w:val="de-DE" w:eastAsia="de-DE" w:bidi="de-DE"/>
        </w:rPr>
        <w:t xml:space="preserve">Pro Gateway zentral überwachten </w:t>
      </w:r>
      <w:proofErr w:type="spellStart"/>
      <w:r>
        <w:rPr>
          <w:color w:val="000000"/>
          <w:sz w:val="20"/>
          <w:lang w:val="de-DE" w:eastAsia="de-DE" w:bidi="de-DE"/>
        </w:rPr>
        <w:t>Einzelbatterieleuchtenanlage</w:t>
      </w:r>
      <w:proofErr w:type="spellEnd"/>
      <w:r>
        <w:rPr>
          <w:color w:val="000000"/>
          <w:sz w:val="20"/>
          <w:lang w:val="de-DE" w:eastAsia="de-DE" w:bidi="de-DE"/>
        </w:rPr>
        <w:t xml:space="preserve"> mit bis zu 500Leuchten nach erfolgter und abgeschlossener Montage und Installation.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Voraussetzungen sind: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Die Leuchten sind vollständig montiert, in Ladung und per </w:t>
      </w:r>
      <w:proofErr w:type="spellStart"/>
      <w:r>
        <w:rPr>
          <w:color w:val="000000"/>
          <w:sz w:val="20"/>
          <w:lang w:val="de-DE" w:eastAsia="de-DE" w:bidi="de-DE"/>
        </w:rPr>
        <w:t>Naveo</w:t>
      </w:r>
      <w:proofErr w:type="spellEnd"/>
      <w:r>
        <w:rPr>
          <w:color w:val="000000"/>
          <w:position w:val="5"/>
          <w:sz w:val="20"/>
          <w:lang w:val="de-DE" w:eastAsia="de-DE" w:bidi="de-DE"/>
        </w:rPr>
        <w:t>®</w:t>
      </w:r>
      <w:r>
        <w:rPr>
          <w:color w:val="000000"/>
          <w:sz w:val="20"/>
          <w:lang w:val="de-DE" w:eastAsia="de-DE" w:bidi="de-DE"/>
        </w:rPr>
        <w:t>Pro App in Betrieb ge</w:t>
      </w:r>
      <w:r>
        <w:rPr>
          <w:color w:val="000000"/>
          <w:sz w:val="20"/>
          <w:lang w:val="de-DE" w:eastAsia="de-DE" w:bidi="de-DE"/>
        </w:rPr>
        <w:t xml:space="preserve">nommen. Das </w:t>
      </w:r>
      <w:proofErr w:type="spellStart"/>
      <w:r>
        <w:rPr>
          <w:color w:val="000000"/>
          <w:sz w:val="20"/>
          <w:lang w:val="de-DE" w:eastAsia="de-DE" w:bidi="de-DE"/>
        </w:rPr>
        <w:t>Naveo</w:t>
      </w:r>
      <w:proofErr w:type="spellEnd"/>
      <w:r>
        <w:rPr>
          <w:color w:val="000000"/>
          <w:position w:val="5"/>
          <w:sz w:val="20"/>
          <w:lang w:val="de-DE" w:eastAsia="de-DE" w:bidi="de-DE"/>
        </w:rPr>
        <w:t>®</w:t>
      </w:r>
      <w:r>
        <w:rPr>
          <w:color w:val="000000"/>
          <w:sz w:val="20"/>
          <w:lang w:val="de-DE" w:eastAsia="de-DE" w:bidi="de-DE"/>
        </w:rPr>
        <w:t xml:space="preserve">Pro Gateway wurde montiert und in Betrieb genommen, verfügt über eine permanente Internetverbindung und wurde per </w:t>
      </w:r>
      <w:proofErr w:type="spellStart"/>
      <w:r>
        <w:rPr>
          <w:color w:val="000000"/>
          <w:sz w:val="20"/>
          <w:lang w:val="de-DE" w:eastAsia="de-DE" w:bidi="de-DE"/>
        </w:rPr>
        <w:t>Naveo</w:t>
      </w:r>
      <w:proofErr w:type="spellEnd"/>
      <w:r>
        <w:rPr>
          <w:color w:val="000000"/>
          <w:position w:val="5"/>
          <w:sz w:val="20"/>
          <w:lang w:val="de-DE" w:eastAsia="de-DE" w:bidi="de-DE"/>
        </w:rPr>
        <w:t>®</w:t>
      </w:r>
      <w:r>
        <w:rPr>
          <w:color w:val="000000"/>
          <w:sz w:val="20"/>
          <w:lang w:val="de-DE" w:eastAsia="de-DE" w:bidi="de-DE"/>
        </w:rPr>
        <w:t>Pro App in Betrieb genommen.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Enthaltene Leistungen:</w:t>
      </w:r>
    </w:p>
    <w:p w:rsidR="00160F9C" w:rsidRDefault="004F21C2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Programmierung der Liegenschaftsdaten, Überprüfung und ggf. Anpas</w:t>
      </w:r>
      <w:r>
        <w:rPr>
          <w:color w:val="000000"/>
          <w:sz w:val="20"/>
          <w:lang w:val="de-DE" w:eastAsia="de-DE" w:bidi="de-DE"/>
        </w:rPr>
        <w:t xml:space="preserve">sung der Konfiguration per </w:t>
      </w:r>
      <w:proofErr w:type="spellStart"/>
      <w:r>
        <w:rPr>
          <w:color w:val="000000"/>
          <w:sz w:val="20"/>
          <w:lang w:val="de-DE" w:eastAsia="de-DE" w:bidi="de-DE"/>
        </w:rPr>
        <w:t>Naveo</w:t>
      </w:r>
      <w:proofErr w:type="spellEnd"/>
      <w:r>
        <w:rPr>
          <w:color w:val="000000"/>
          <w:position w:val="5"/>
          <w:sz w:val="20"/>
          <w:lang w:val="de-DE" w:eastAsia="de-DE" w:bidi="de-DE"/>
        </w:rPr>
        <w:t>®</w:t>
      </w:r>
      <w:r>
        <w:rPr>
          <w:color w:val="000000"/>
          <w:sz w:val="20"/>
          <w:lang w:val="de-DE" w:eastAsia="de-DE" w:bidi="de-DE"/>
        </w:rPr>
        <w:t>Pro App sowie Durchführung eines Funktionstests aller Leuchten.</w:t>
      </w:r>
    </w:p>
    <w:p w:rsidR="00160F9C" w:rsidRDefault="00160F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2"/>
          <w:lang w:val="de-DE" w:eastAsia="de-DE" w:bidi="de-DE"/>
        </w:rPr>
      </w:pP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Direkt anschließende Einweisung des Auftraggebers und/oder Betreibers.</w:t>
      </w: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Psch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Zusammenfassung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</w:rPr>
      </w:pPr>
      <w:r>
        <w:rPr>
          <w:b/>
        </w:rPr>
        <w:t xml:space="preserve">LV    01    </w:t>
      </w:r>
      <w:proofErr w:type="spellStart"/>
      <w:r>
        <w:rPr>
          <w:b/>
        </w:rPr>
        <w:t>NaveoPro</w:t>
      </w:r>
      <w:proofErr w:type="spellEnd"/>
      <w:r>
        <w:rPr>
          <w:b/>
        </w:rPr>
        <w:t xml:space="preserve"> </w:t>
      </w:r>
    </w:p>
    <w:p w:rsidR="00160F9C" w:rsidRDefault="004F21C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</w:rPr>
      </w:pPr>
      <w:r>
        <w:rPr>
          <w:b/>
        </w:rPr>
        <w:t>GP __________</w:t>
      </w:r>
    </w:p>
    <w:p w:rsidR="00160F9C" w:rsidRDefault="00160F9C">
      <w:pPr>
        <w:pStyle w:val="Normal"/>
        <w:rPr>
          <w:b/>
        </w:rPr>
      </w:pPr>
    </w:p>
    <w:sectPr w:rsidR="00160F9C">
      <w:pgSz w:w="11907" w:h="16840"/>
      <w:pgMar w:top="850" w:right="850" w:bottom="850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1A"/>
    <w:multiLevelType w:val="singleLevel"/>
    <w:tmpl w:val="B2642446"/>
    <w:lvl w:ilvl="0">
      <w:start w:val="1"/>
      <w:numFmt w:val="bullet"/>
      <w:lvlText w:val=""/>
      <w:lvlJc w:val="left"/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hyphenationZone w:val="425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9C"/>
    <w:rsid w:val="00160F9C"/>
    <w:rsid w:val="004A45A5"/>
    <w:rsid w:val="004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7F35"/>
  <w15:docId w15:val="{4A02150B-4A5F-4387-81C9-9FD7AF9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0" w:line="24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A72AF0C2A434F8CCB7B87CAA769DD" ma:contentTypeVersion="16" ma:contentTypeDescription="Ein neues Dokument erstellen." ma:contentTypeScope="" ma:versionID="69b4a16f2487ad94d269deb2b775682a">
  <xsd:schema xmlns:xsd="http://www.w3.org/2001/XMLSchema" xmlns:xs="http://www.w3.org/2001/XMLSchema" xmlns:p="http://schemas.microsoft.com/office/2006/metadata/properties" xmlns:ns2="8b008bef-7735-41e2-869c-5d445e63c0b0" xmlns:ns3="9dac8891-8fb0-4c49-9e96-5aa2f3711c61" xmlns:ns4="71d29222-2c5f-45ad-9aa5-4c2d15fddbe9" targetNamespace="http://schemas.microsoft.com/office/2006/metadata/properties" ma:root="true" ma:fieldsID="fbde28ebcac931649aa41cf1edfc7300" ns2:_="" ns3:_="" ns4:_="">
    <xsd:import namespace="8b008bef-7735-41e2-869c-5d445e63c0b0"/>
    <xsd:import namespace="9dac8891-8fb0-4c49-9e96-5aa2f3711c61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08bef-7735-41e2-869c-5d445e63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8891-8fb0-4c49-9e96-5aa2f3711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148ce-d2b1-422d-a00e-30500ecd2bfb}" ma:internalName="TaxCatchAll" ma:showField="CatchAllData" ma:web="9dac8891-8fb0-4c49-9e96-5aa2f3711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9222-2c5f-45ad-9aa5-4c2d15fddbe9" xsi:nil="true"/>
    <lcf76f155ced4ddcb4097134ff3c332f xmlns="8b008bef-7735-41e2-869c-5d445e63c0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5A09B-5999-49E0-B1E1-E04D58F0328B}"/>
</file>

<file path=customXml/itemProps2.xml><?xml version="1.0" encoding="utf-8"?>
<ds:datastoreItem xmlns:ds="http://schemas.openxmlformats.org/officeDocument/2006/customXml" ds:itemID="{D6CF16AD-3DBD-4513-BD5C-5C25B0E52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8C899-71CE-4A46-AF0B-5CACDEB86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Bjoern Jaensch</dc:creator>
  <cp:lastModifiedBy>Bjoern Jaensch</cp:lastModifiedBy>
  <cp:revision>3</cp:revision>
  <dcterms:created xsi:type="dcterms:W3CDTF">2022-08-31T13:38:00Z</dcterms:created>
  <dcterms:modified xsi:type="dcterms:W3CDTF">2022-08-31T13:39:00Z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0x0101009FEBC56EDB82424886EB29EE72FDA091</vt:lpwstr>
  </property>
</Properties>
</file>