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CBAF" w14:textId="77777777" w:rsidR="00147CF7" w:rsidRPr="00147CF7" w:rsidRDefault="00147CF7" w:rsidP="00550378">
      <w:pPr>
        <w:jc w:val="center"/>
        <w:rPr>
          <w:rFonts w:ascii="Arial" w:hAnsi="Arial" w:cs="Arial"/>
          <w:b/>
          <w:color w:val="000000" w:themeColor="text1"/>
          <w:sz w:val="20"/>
          <w:szCs w:val="20"/>
        </w:rPr>
      </w:pPr>
      <w:r w:rsidRPr="00147CF7">
        <w:rPr>
          <w:rFonts w:ascii="Arial" w:hAnsi="Arial" w:cs="Arial"/>
          <w:b/>
          <w:color w:val="000000" w:themeColor="text1"/>
          <w:sz w:val="20"/>
          <w:szCs w:val="20"/>
        </w:rPr>
        <w:t>PRODUCT GUIDE SPECIFICATION</w:t>
      </w:r>
    </w:p>
    <w:p w14:paraId="33069677" w14:textId="67DFA925" w:rsidR="00FA5C8F" w:rsidRPr="00147CF7" w:rsidRDefault="00147CF7" w:rsidP="00550378">
      <w:pPr>
        <w:jc w:val="center"/>
        <w:rPr>
          <w:rFonts w:ascii="Arial" w:hAnsi="Arial" w:cs="Arial"/>
          <w:b/>
          <w:color w:val="000000" w:themeColor="text1"/>
          <w:sz w:val="20"/>
          <w:szCs w:val="20"/>
        </w:rPr>
      </w:pPr>
      <w:r w:rsidRPr="00147CF7">
        <w:rPr>
          <w:rFonts w:ascii="Arial" w:hAnsi="Arial" w:cs="Arial"/>
          <w:b/>
          <w:color w:val="000000" w:themeColor="text1"/>
          <w:sz w:val="20"/>
          <w:szCs w:val="20"/>
        </w:rPr>
        <w:t xml:space="preserve">ABB </w:t>
      </w:r>
      <w:r w:rsidR="00E82FF8">
        <w:rPr>
          <w:rFonts w:ascii="Arial" w:hAnsi="Arial" w:cs="Arial"/>
          <w:b/>
          <w:color w:val="000000" w:themeColor="text1"/>
          <w:sz w:val="20"/>
          <w:szCs w:val="20"/>
        </w:rPr>
        <w:t xml:space="preserve">Zenith </w:t>
      </w:r>
      <w:r w:rsidR="00090156">
        <w:rPr>
          <w:rFonts w:ascii="Arial" w:hAnsi="Arial" w:cs="Arial"/>
          <w:b/>
          <w:color w:val="000000" w:themeColor="text1"/>
          <w:sz w:val="20"/>
          <w:szCs w:val="20"/>
        </w:rPr>
        <w:t>Z</w:t>
      </w:r>
      <w:r w:rsidR="00560DCA">
        <w:rPr>
          <w:rFonts w:ascii="Arial" w:hAnsi="Arial" w:cs="Arial"/>
          <w:b/>
          <w:color w:val="000000" w:themeColor="text1"/>
          <w:sz w:val="20"/>
          <w:szCs w:val="20"/>
        </w:rPr>
        <w:t>B</w:t>
      </w:r>
      <w:r w:rsidR="00090156">
        <w:rPr>
          <w:rFonts w:ascii="Arial" w:hAnsi="Arial" w:cs="Arial"/>
          <w:b/>
          <w:color w:val="000000" w:themeColor="text1"/>
          <w:sz w:val="20"/>
          <w:szCs w:val="20"/>
        </w:rPr>
        <w:t>T</w:t>
      </w:r>
      <w:r w:rsidR="00CD0F5F">
        <w:rPr>
          <w:rFonts w:ascii="Arial" w:hAnsi="Arial" w:cs="Arial"/>
          <w:b/>
          <w:color w:val="000000" w:themeColor="text1"/>
          <w:sz w:val="20"/>
          <w:szCs w:val="20"/>
        </w:rPr>
        <w:t>S</w:t>
      </w:r>
      <w:r w:rsidR="00090156">
        <w:rPr>
          <w:rFonts w:ascii="Arial" w:hAnsi="Arial" w:cs="Arial"/>
          <w:b/>
          <w:color w:val="000000" w:themeColor="text1"/>
          <w:sz w:val="20"/>
          <w:szCs w:val="20"/>
        </w:rPr>
        <w:t xml:space="preserve"> </w:t>
      </w:r>
      <w:r w:rsidR="00C90D2E">
        <w:rPr>
          <w:rFonts w:ascii="Arial" w:hAnsi="Arial" w:cs="Arial"/>
          <w:b/>
          <w:color w:val="000000" w:themeColor="text1"/>
          <w:sz w:val="20"/>
          <w:szCs w:val="20"/>
        </w:rPr>
        <w:t>T-</w:t>
      </w:r>
      <w:r w:rsidR="00E82FF8">
        <w:rPr>
          <w:rFonts w:ascii="Arial" w:hAnsi="Arial" w:cs="Arial"/>
          <w:b/>
          <w:color w:val="000000" w:themeColor="text1"/>
          <w:sz w:val="20"/>
          <w:szCs w:val="20"/>
        </w:rPr>
        <w:t>series</w:t>
      </w:r>
      <w:r w:rsidR="006A79EC">
        <w:rPr>
          <w:rFonts w:ascii="Arial" w:hAnsi="Arial" w:cs="Arial"/>
          <w:b/>
          <w:color w:val="000000" w:themeColor="text1"/>
          <w:sz w:val="20"/>
          <w:szCs w:val="20"/>
        </w:rPr>
        <w:t xml:space="preserve"> Bypass/Isolation</w:t>
      </w:r>
      <w:r w:rsidRPr="00147CF7">
        <w:rPr>
          <w:rFonts w:ascii="Arial" w:hAnsi="Arial" w:cs="Arial"/>
          <w:b/>
          <w:color w:val="000000" w:themeColor="text1"/>
          <w:sz w:val="20"/>
          <w:szCs w:val="20"/>
        </w:rPr>
        <w:t xml:space="preserve"> Automatic Transfer Switches</w:t>
      </w:r>
      <w:r w:rsidR="00A235ED">
        <w:rPr>
          <w:rFonts w:ascii="Arial" w:hAnsi="Arial" w:cs="Arial"/>
          <w:b/>
          <w:color w:val="000000" w:themeColor="text1"/>
          <w:sz w:val="20"/>
          <w:szCs w:val="20"/>
        </w:rPr>
        <w:t>, 30-</w:t>
      </w:r>
      <w:r w:rsidR="00B402A8">
        <w:rPr>
          <w:rFonts w:ascii="Arial" w:hAnsi="Arial" w:cs="Arial"/>
          <w:b/>
          <w:color w:val="000000" w:themeColor="text1"/>
          <w:sz w:val="20"/>
          <w:szCs w:val="20"/>
        </w:rPr>
        <w:t>30</w:t>
      </w:r>
      <w:r w:rsidR="00A235ED">
        <w:rPr>
          <w:rFonts w:ascii="Arial" w:hAnsi="Arial" w:cs="Arial"/>
          <w:b/>
          <w:color w:val="000000" w:themeColor="text1"/>
          <w:sz w:val="20"/>
          <w:szCs w:val="20"/>
        </w:rPr>
        <w:t>00 A, 200-480 Vac</w:t>
      </w:r>
    </w:p>
    <w:p w14:paraId="784D48BA"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i/>
          <w:color w:val="4472C4" w:themeColor="accent1"/>
          <w:sz w:val="20"/>
          <w:szCs w:val="20"/>
        </w:rPr>
      </w:pPr>
      <w:r w:rsidRPr="00B8233C">
        <w:rPr>
          <w:color w:val="4472C4" w:themeColor="accent1"/>
          <w:sz w:val="20"/>
          <w:szCs w:val="20"/>
        </w:rPr>
        <w:t xml:space="preserve">Specifier Notes:  This product guide specification is written according to the Construction Specifications Institute (CSI) 3-Part Format, including </w:t>
      </w:r>
      <w:r w:rsidRPr="00B8233C">
        <w:rPr>
          <w:i/>
          <w:color w:val="4472C4" w:themeColor="accent1"/>
          <w:sz w:val="20"/>
          <w:szCs w:val="20"/>
        </w:rPr>
        <w:t>MasterFormat, SectionFormat,</w:t>
      </w:r>
      <w:r w:rsidRPr="00B8233C">
        <w:rPr>
          <w:color w:val="4472C4" w:themeColor="accent1"/>
          <w:sz w:val="20"/>
          <w:szCs w:val="20"/>
        </w:rPr>
        <w:t xml:space="preserve"> and </w:t>
      </w:r>
      <w:r w:rsidRPr="00B8233C">
        <w:rPr>
          <w:i/>
          <w:color w:val="4472C4" w:themeColor="accent1"/>
          <w:sz w:val="20"/>
          <w:szCs w:val="20"/>
        </w:rPr>
        <w:t>PageFormat,</w:t>
      </w:r>
      <w:r w:rsidRPr="00B8233C">
        <w:rPr>
          <w:color w:val="4472C4" w:themeColor="accent1"/>
          <w:sz w:val="20"/>
          <w:szCs w:val="20"/>
        </w:rPr>
        <w:t xml:space="preserve"> as described in </w:t>
      </w:r>
      <w:r w:rsidRPr="00B8233C">
        <w:rPr>
          <w:i/>
          <w:color w:val="4472C4" w:themeColor="accent1"/>
          <w:sz w:val="20"/>
          <w:szCs w:val="20"/>
        </w:rPr>
        <w:t>The Project Resource Manual</w:t>
      </w:r>
      <w:r w:rsidRPr="00B8233C">
        <w:rPr>
          <w:rFonts w:cs="Arial"/>
          <w:i/>
          <w:color w:val="4472C4" w:themeColor="accent1"/>
          <w:sz w:val="20"/>
          <w:szCs w:val="20"/>
        </w:rPr>
        <w:t>—</w:t>
      </w:r>
      <w:r w:rsidRPr="00B8233C">
        <w:rPr>
          <w:i/>
          <w:color w:val="4472C4" w:themeColor="accent1"/>
          <w:sz w:val="20"/>
          <w:szCs w:val="20"/>
        </w:rPr>
        <w:t>CSI Manual of Practice, Fifth Edition.</w:t>
      </w:r>
    </w:p>
    <w:p w14:paraId="47EBFC75"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p>
    <w:p w14:paraId="4340FC21"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r w:rsidRPr="00B8233C">
        <w:rPr>
          <w:color w:val="4472C4" w:themeColor="accent1"/>
          <w:sz w:val="20"/>
          <w:szCs w:val="20"/>
        </w:rPr>
        <w:t>This section must be carefully reviewed and edited by the Architect or Engineer to meet the requirements of the pr</w:t>
      </w:r>
      <w:r w:rsidR="00131B24">
        <w:rPr>
          <w:color w:val="4472C4" w:themeColor="accent1"/>
          <w:sz w:val="20"/>
          <w:szCs w:val="20"/>
        </w:rPr>
        <w:t xml:space="preserve">oject and local building code. </w:t>
      </w:r>
      <w:r w:rsidRPr="00B8233C">
        <w:rPr>
          <w:color w:val="4472C4" w:themeColor="accent1"/>
          <w:sz w:val="20"/>
          <w:szCs w:val="20"/>
        </w:rPr>
        <w:t>Coordinate this section with other specificat</w:t>
      </w:r>
      <w:r w:rsidR="00131B24">
        <w:rPr>
          <w:color w:val="4472C4" w:themeColor="accent1"/>
          <w:sz w:val="20"/>
          <w:szCs w:val="20"/>
        </w:rPr>
        <w:t xml:space="preserve">ion sections and the Drawings. </w:t>
      </w:r>
      <w:r w:rsidRPr="00B8233C">
        <w:rPr>
          <w:color w:val="4472C4" w:themeColor="accent1"/>
          <w:sz w:val="20"/>
          <w:szCs w:val="20"/>
        </w:rPr>
        <w:t>Delete all “Specifier Notes” after editing this section.</w:t>
      </w:r>
    </w:p>
    <w:p w14:paraId="2F155FD9"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p>
    <w:p w14:paraId="620AC3D9"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r w:rsidRPr="00B8233C">
        <w:rPr>
          <w:color w:val="4472C4" w:themeColor="accent1"/>
          <w:sz w:val="20"/>
          <w:szCs w:val="20"/>
        </w:rPr>
        <w:t xml:space="preserve">Section numbers are from </w:t>
      </w:r>
      <w:r w:rsidRPr="00B8233C">
        <w:rPr>
          <w:i/>
          <w:color w:val="4472C4" w:themeColor="accent1"/>
          <w:sz w:val="20"/>
          <w:szCs w:val="20"/>
        </w:rPr>
        <w:t>MasterFormat 2010 Update.</w:t>
      </w:r>
    </w:p>
    <w:p w14:paraId="520848A1" w14:textId="77777777" w:rsidR="00147CF7" w:rsidRDefault="00147CF7" w:rsidP="00147CF7">
      <w:pPr>
        <w:contextualSpacing/>
        <w:jc w:val="center"/>
        <w:rPr>
          <w:rFonts w:ascii="Arial" w:hAnsi="Arial" w:cs="Arial"/>
          <w:b/>
          <w:sz w:val="20"/>
          <w:szCs w:val="20"/>
        </w:rPr>
      </w:pPr>
    </w:p>
    <w:p w14:paraId="22D71870" w14:textId="77777777" w:rsidR="00147CF7" w:rsidRPr="009C482D" w:rsidRDefault="00147CF7" w:rsidP="00147CF7">
      <w:pPr>
        <w:jc w:val="center"/>
        <w:rPr>
          <w:rFonts w:ascii="Arial" w:hAnsi="Arial" w:cs="Arial"/>
          <w:b/>
          <w:sz w:val="20"/>
        </w:rPr>
      </w:pPr>
      <w:r>
        <w:rPr>
          <w:rFonts w:ascii="Arial" w:hAnsi="Arial" w:cs="Arial"/>
          <w:b/>
          <w:sz w:val="20"/>
        </w:rPr>
        <w:t>SECTION 26 36 23</w:t>
      </w:r>
    </w:p>
    <w:p w14:paraId="30D15342" w14:textId="77777777" w:rsidR="00147CF7" w:rsidRDefault="00147CF7" w:rsidP="00147CF7">
      <w:pPr>
        <w:jc w:val="center"/>
        <w:rPr>
          <w:rFonts w:ascii="Arial" w:hAnsi="Arial" w:cs="Arial"/>
          <w:b/>
          <w:sz w:val="20"/>
        </w:rPr>
      </w:pPr>
      <w:r>
        <w:rPr>
          <w:rFonts w:ascii="Arial" w:hAnsi="Arial" w:cs="Arial"/>
          <w:b/>
          <w:sz w:val="20"/>
        </w:rPr>
        <w:t>AUTOMATIC TRANSFER SWITCHES</w:t>
      </w:r>
    </w:p>
    <w:p w14:paraId="6973EB42"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bookmarkStart w:id="0" w:name="_Hlk508605502"/>
      <w:r w:rsidRPr="00B8233C">
        <w:rPr>
          <w:color w:val="4472C4" w:themeColor="accent1"/>
          <w:sz w:val="20"/>
          <w:szCs w:val="20"/>
        </w:rPr>
        <w:t>Specifier Notes:  Delete any information below in Parts 1, 2 or 3 which is not required or relevant for the project.</w:t>
      </w:r>
      <w:r w:rsidR="00E20233">
        <w:rPr>
          <w:color w:val="4472C4" w:themeColor="accent1"/>
          <w:sz w:val="20"/>
          <w:szCs w:val="20"/>
        </w:rPr>
        <w:t xml:space="preserve"> When information is displayed in sets of brackets, select which of the options are desired to remain and remove the brackets.</w:t>
      </w:r>
    </w:p>
    <w:bookmarkEnd w:id="0"/>
    <w:p w14:paraId="1F152C7A" w14:textId="77777777" w:rsidR="00147CF7" w:rsidRDefault="00147CF7" w:rsidP="00550378">
      <w:pPr>
        <w:jc w:val="center"/>
        <w:rPr>
          <w:rFonts w:ascii="Arial" w:hAnsi="Arial" w:cs="Arial"/>
          <w:b/>
          <w:sz w:val="20"/>
          <w:szCs w:val="20"/>
        </w:rPr>
      </w:pPr>
    </w:p>
    <w:p w14:paraId="0A581492" w14:textId="3847B6D4" w:rsidR="002761BB" w:rsidRDefault="00903798" w:rsidP="00232166">
      <w:pPr>
        <w:pStyle w:val="CSILevel1Paragraph"/>
      </w:pPr>
      <w:r>
        <w:t xml:space="preserve"> </w:t>
      </w:r>
      <w:r w:rsidR="002761BB">
        <w:t>–</w:t>
      </w:r>
      <w:r>
        <w:t xml:space="preserve"> GENERAL</w:t>
      </w:r>
      <w:r w:rsidR="0068471B">
        <w:t xml:space="preserve"> </w:t>
      </w:r>
    </w:p>
    <w:p w14:paraId="7019ED1E" w14:textId="77777777" w:rsidR="009F0461" w:rsidRDefault="009F0461" w:rsidP="00E66EEA">
      <w:pPr>
        <w:pStyle w:val="CSILevel1Paragraph"/>
        <w:numPr>
          <w:ilvl w:val="1"/>
          <w:numId w:val="3"/>
        </w:numPr>
        <w:rPr>
          <w:b w:val="0"/>
        </w:rPr>
      </w:pPr>
      <w:r>
        <w:rPr>
          <w:b w:val="0"/>
        </w:rPr>
        <w:t>RELATED DOCUMENTS</w:t>
      </w:r>
    </w:p>
    <w:p w14:paraId="2DAA8E10" w14:textId="77777777" w:rsidR="009F0461" w:rsidRDefault="009F0461" w:rsidP="009F0461">
      <w:pPr>
        <w:pStyle w:val="CSILevel3Paragraph"/>
      </w:pPr>
      <w:r w:rsidRPr="009F0461">
        <w:t>Drawings and general provisions of the Contract, including General and Supplementary Conditions and Division 01 Specification S</w:t>
      </w:r>
      <w:r>
        <w:t>ections, apply to this Section.</w:t>
      </w:r>
    </w:p>
    <w:p w14:paraId="0318C087" w14:textId="77777777" w:rsidR="00E66EEA" w:rsidRDefault="00E66EEA" w:rsidP="00E66EEA">
      <w:pPr>
        <w:pStyle w:val="CSILevel1Paragraph"/>
        <w:numPr>
          <w:ilvl w:val="1"/>
          <w:numId w:val="3"/>
        </w:numPr>
        <w:rPr>
          <w:b w:val="0"/>
        </w:rPr>
      </w:pPr>
      <w:r>
        <w:rPr>
          <w:b w:val="0"/>
        </w:rPr>
        <w:t>SUMMARY</w:t>
      </w:r>
    </w:p>
    <w:p w14:paraId="679E9DCF" w14:textId="77777777" w:rsidR="00E66EEA" w:rsidRDefault="00E66EEA" w:rsidP="00E66EEA">
      <w:pPr>
        <w:pStyle w:val="CSILevel3Paragraph"/>
      </w:pPr>
      <w:r w:rsidRPr="00232166">
        <w:t>This Section incl</w:t>
      </w:r>
      <w:r>
        <w:t>udes</w:t>
      </w:r>
      <w:r w:rsidR="009F0461">
        <w:t xml:space="preserve"> </w:t>
      </w:r>
      <w:r w:rsidR="00DB7BB2">
        <w:t>transfer switches rated</w:t>
      </w:r>
      <w:r w:rsidRPr="00232166">
        <w:t xml:space="preserve"> </w:t>
      </w:r>
      <w:r w:rsidR="00A235ED">
        <w:t xml:space="preserve">up </w:t>
      </w:r>
      <w:r>
        <w:t>to 480V</w:t>
      </w:r>
      <w:r w:rsidR="008711D9">
        <w:t>ac</w:t>
      </w:r>
      <w:r w:rsidR="00464B05">
        <w:t>, including the following:</w:t>
      </w:r>
    </w:p>
    <w:p w14:paraId="4B18F2D4" w14:textId="77777777" w:rsidR="00464B05" w:rsidRPr="00E66EEA" w:rsidRDefault="00464B05" w:rsidP="00464B05">
      <w:pPr>
        <w:pStyle w:val="CSILevel4Paragraph"/>
      </w:pPr>
      <w:r>
        <w:t>Automatic Transfer Switches</w:t>
      </w:r>
    </w:p>
    <w:p w14:paraId="17289DB0" w14:textId="77777777" w:rsidR="00CA104F" w:rsidRDefault="00232166" w:rsidP="00CA104F">
      <w:pPr>
        <w:pStyle w:val="CSILevel3Paragraph"/>
      </w:pPr>
      <w:r>
        <w:t>Related Sections include the following:</w:t>
      </w:r>
    </w:p>
    <w:p w14:paraId="0C362748" w14:textId="77777777" w:rsidR="00CA104F" w:rsidRPr="00B8233C" w:rsidRDefault="00CA104F"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r w:rsidRPr="00B8233C">
        <w:rPr>
          <w:color w:val="4472C4" w:themeColor="accent1"/>
          <w:sz w:val="20"/>
          <w:szCs w:val="20"/>
        </w:rPr>
        <w:t xml:space="preserve">Specifier Notes:  </w:t>
      </w:r>
      <w:r w:rsidRPr="007A7DE8">
        <w:rPr>
          <w:color w:val="4472C4" w:themeColor="accent1"/>
          <w:sz w:val="20"/>
          <w:szCs w:val="20"/>
        </w:rPr>
        <w:t xml:space="preserve">List related products </w:t>
      </w:r>
      <w:r w:rsidRPr="00B8233C">
        <w:rPr>
          <w:color w:val="4472C4" w:themeColor="accent1"/>
          <w:sz w:val="20"/>
          <w:szCs w:val="20"/>
        </w:rPr>
        <w:t>that appear in other Sections. The following are examples only; edit as appropriate.</w:t>
      </w:r>
    </w:p>
    <w:p w14:paraId="148DAD6E" w14:textId="77777777" w:rsidR="00CA104F" w:rsidRDefault="00CA104F" w:rsidP="00CA104F">
      <w:pPr>
        <w:pStyle w:val="CSILevel4Paragraph"/>
        <w:numPr>
          <w:ilvl w:val="0"/>
          <w:numId w:val="0"/>
        </w:numPr>
        <w:spacing w:after="360"/>
        <w:ind w:left="1440"/>
        <w:rPr>
          <w:color w:val="FF0000"/>
        </w:rPr>
      </w:pPr>
    </w:p>
    <w:p w14:paraId="412BFAA5" w14:textId="7B52B345" w:rsidR="00E54E3C" w:rsidRDefault="00E54E3C" w:rsidP="00E60762">
      <w:pPr>
        <w:pStyle w:val="CSILevel4Paragraph"/>
      </w:pPr>
      <w:r w:rsidRPr="00E54E3C">
        <w:t>14 20 00 Elevators</w:t>
      </w:r>
    </w:p>
    <w:p w14:paraId="2D16A388" w14:textId="1D0E1AEF" w:rsidR="00E54E3C" w:rsidRDefault="00E54E3C" w:rsidP="00E60762">
      <w:pPr>
        <w:pStyle w:val="CSILevel4Paragraph"/>
      </w:pPr>
      <w:r>
        <w:t>23 09 00 Instrumentation and Control for HVAC</w:t>
      </w:r>
    </w:p>
    <w:p w14:paraId="007D4615" w14:textId="5436BFD2" w:rsidR="00E54E3C" w:rsidRDefault="00E54E3C" w:rsidP="00E60762">
      <w:pPr>
        <w:pStyle w:val="CSILevel4Paragraph"/>
      </w:pPr>
      <w:r>
        <w:t>26 09 00 Instrumentation and Control for Electrical Systems</w:t>
      </w:r>
    </w:p>
    <w:p w14:paraId="2DA2696D" w14:textId="34F39A90" w:rsidR="00E54E3C" w:rsidRDefault="00E54E3C" w:rsidP="00E60762">
      <w:pPr>
        <w:pStyle w:val="CSILevel4Paragraph"/>
      </w:pPr>
      <w:r>
        <w:t>26 29 33 Controllers for Fire Pump Drivers</w:t>
      </w:r>
    </w:p>
    <w:p w14:paraId="1A431840" w14:textId="05807F5B" w:rsidR="00E60762" w:rsidRDefault="00E60762" w:rsidP="00E60762">
      <w:pPr>
        <w:pStyle w:val="CSILevel4Paragraph"/>
      </w:pPr>
      <w:r>
        <w:t>26 22 00 Low-Voltage Transformers</w:t>
      </w:r>
    </w:p>
    <w:p w14:paraId="0647D3FD" w14:textId="550E7A6F" w:rsidR="007F322D" w:rsidRDefault="00E60762" w:rsidP="007F322D">
      <w:pPr>
        <w:pStyle w:val="CSILevel4Paragraph"/>
      </w:pPr>
      <w:r>
        <w:t>26 32 00 Packaged Generator Assemblie</w:t>
      </w:r>
      <w:r w:rsidR="007F322D">
        <w:t>s</w:t>
      </w:r>
    </w:p>
    <w:p w14:paraId="277BE3BF" w14:textId="743BAA6D" w:rsidR="0098487A" w:rsidRDefault="0098487A" w:rsidP="007F322D">
      <w:pPr>
        <w:pStyle w:val="CSILevel4Paragraph"/>
      </w:pPr>
      <w:r>
        <w:t>40 78 33 Annunciators</w:t>
      </w:r>
    </w:p>
    <w:p w14:paraId="30061195" w14:textId="660D1995" w:rsidR="0098487A" w:rsidRDefault="0098487A" w:rsidP="007F322D">
      <w:pPr>
        <w:pStyle w:val="CSILevel4Paragraph"/>
      </w:pPr>
      <w:r>
        <w:t xml:space="preserve">40 60 00 Process Control and </w:t>
      </w:r>
      <w:r w:rsidR="00E54E3C">
        <w:t>Enterprise</w:t>
      </w:r>
      <w:r>
        <w:t xml:space="preserve"> Management Systems</w:t>
      </w:r>
    </w:p>
    <w:p w14:paraId="514A23BE" w14:textId="77777777" w:rsidR="001D5B48" w:rsidRDefault="008F01FE" w:rsidP="008F01FE">
      <w:pPr>
        <w:pStyle w:val="CSILevel2Paragraph"/>
      </w:pPr>
      <w:r>
        <w:t>SUBMITTALS</w:t>
      </w:r>
    </w:p>
    <w:p w14:paraId="244A0093" w14:textId="77777777" w:rsidR="00906397" w:rsidRDefault="00906397" w:rsidP="00906397">
      <w:pPr>
        <w:pStyle w:val="CSILevel3Paragraph"/>
      </w:pPr>
      <w:r w:rsidRPr="00906397">
        <w:lastRenderedPageBreak/>
        <w:t>Product Data:</w:t>
      </w:r>
    </w:p>
    <w:p w14:paraId="400629F4" w14:textId="0312D9D9" w:rsidR="00490C58" w:rsidRPr="00906397" w:rsidRDefault="00846757" w:rsidP="00462CD9">
      <w:pPr>
        <w:pStyle w:val="CSILevel4Paragraph"/>
      </w:pPr>
      <w:r>
        <w:t>Submit manufacturer’s descriptive literature and product specifications.</w:t>
      </w:r>
      <w:r w:rsidR="00F434BC">
        <w:t xml:space="preserve"> These shall include</w:t>
      </w:r>
      <w:r w:rsidR="00F434BC" w:rsidRPr="00F434BC">
        <w:t xml:space="preserve"> rated capacities, weights, operating characteristics, furnished specialties, and accessories.</w:t>
      </w:r>
    </w:p>
    <w:p w14:paraId="47843BC6" w14:textId="77777777" w:rsidR="00B17674" w:rsidRDefault="006B0E42" w:rsidP="00B17674">
      <w:pPr>
        <w:pStyle w:val="CSILevel3Paragraph"/>
      </w:pPr>
      <w:bookmarkStart w:id="1" w:name="_Hlk69362917"/>
      <w:r>
        <w:t xml:space="preserve">Shop </w:t>
      </w:r>
      <w:r w:rsidR="00B17674" w:rsidRPr="00B17674">
        <w:t>Drawings</w:t>
      </w:r>
      <w:r w:rsidR="00F434BC">
        <w:t>:</w:t>
      </w:r>
    </w:p>
    <w:p w14:paraId="36F5F55E" w14:textId="77777777" w:rsidR="00FB481C" w:rsidRDefault="00F434BC" w:rsidP="00FB481C">
      <w:pPr>
        <w:pStyle w:val="CSILevel4Paragraph"/>
      </w:pPr>
      <w:r>
        <w:t>Single-</w:t>
      </w:r>
      <w:r w:rsidR="00846757">
        <w:t>line diagram or schematic of arrangement of ATS unit shall be submitted.</w:t>
      </w:r>
      <w:r>
        <w:t xml:space="preserve"> Show connections between transfer switch, power sources, and load.</w:t>
      </w:r>
    </w:p>
    <w:p w14:paraId="14D2FA35" w14:textId="77777777" w:rsidR="00846757" w:rsidRPr="00B17674" w:rsidRDefault="00F434BC" w:rsidP="00FB481C">
      <w:pPr>
        <w:pStyle w:val="CSILevel4Paragraph"/>
      </w:pPr>
      <w:r>
        <w:t>Manufacturer’s product drawings</w:t>
      </w:r>
      <w:r w:rsidR="001F75D4">
        <w:t>.</w:t>
      </w:r>
    </w:p>
    <w:p w14:paraId="7CD57BAC" w14:textId="053C08F7" w:rsidR="00B17674" w:rsidRDefault="00F434BC" w:rsidP="00F434BC">
      <w:pPr>
        <w:pStyle w:val="CSILevel4Paragraph"/>
      </w:pPr>
      <w:r>
        <w:t>As applicable: d</w:t>
      </w:r>
      <w:r w:rsidRPr="00F434BC">
        <w:t xml:space="preserve">imensioned plans, elevations, sections, and details showing </w:t>
      </w:r>
      <w:r w:rsidRPr="00F2369B">
        <w:t>minimum clearances</w:t>
      </w:r>
      <w:r w:rsidRPr="00F434BC">
        <w:t xml:space="preserve">, </w:t>
      </w:r>
      <w:r w:rsidRPr="00F2369B">
        <w:t>conductor entry provisions</w:t>
      </w:r>
      <w:r w:rsidRPr="00F434BC">
        <w:t xml:space="preserve">, </w:t>
      </w:r>
      <w:r w:rsidRPr="00F2369B">
        <w:t>gutter space</w:t>
      </w:r>
      <w:r w:rsidRPr="00F434BC">
        <w:t>, installed features and devices, and material lists for each switch specified</w:t>
      </w:r>
    </w:p>
    <w:bookmarkEnd w:id="1"/>
    <w:p w14:paraId="24F66D12" w14:textId="77777777" w:rsidR="000220AE" w:rsidRDefault="000220AE" w:rsidP="000220AE">
      <w:pPr>
        <w:pStyle w:val="CSILevel3Paragraph"/>
      </w:pPr>
      <w:r>
        <w:t>O</w:t>
      </w:r>
      <w:r w:rsidR="001F75D4">
        <w:t>peration and Maintenance Data:</w:t>
      </w:r>
    </w:p>
    <w:p w14:paraId="1CC3217C" w14:textId="77777777" w:rsidR="001F75D4" w:rsidRDefault="001F75D4" w:rsidP="000220AE">
      <w:pPr>
        <w:pStyle w:val="CSILevel4Paragraph"/>
      </w:pPr>
      <w:r>
        <w:t>For each type of product include manuals for installation, operation, and maintenance.</w:t>
      </w:r>
    </w:p>
    <w:p w14:paraId="04E852A4" w14:textId="77777777" w:rsidR="00990AA0" w:rsidRDefault="00990AA0" w:rsidP="000220AE">
      <w:pPr>
        <w:pStyle w:val="CSILevel4Paragraph"/>
      </w:pPr>
      <w:r>
        <w:t>A quick start guide shall be provided with the product shipment to guide start-up.</w:t>
      </w:r>
    </w:p>
    <w:p w14:paraId="5FB700B8" w14:textId="77777777" w:rsidR="000220AE" w:rsidRDefault="001F75D4" w:rsidP="000220AE">
      <w:pPr>
        <w:pStyle w:val="CSILevel4Paragraph"/>
      </w:pPr>
      <w:r>
        <w:t>In addition, documentation shall define f</w:t>
      </w:r>
      <w:r w:rsidR="000220AE">
        <w:t>eatures and operating seque</w:t>
      </w:r>
      <w:r>
        <w:t>nces for</w:t>
      </w:r>
      <w:r w:rsidR="000220AE">
        <w:t xml:space="preserve"> both automatic and </w:t>
      </w:r>
      <w:r w:rsidR="000220AE" w:rsidRPr="00852C39">
        <w:t>manual</w:t>
      </w:r>
      <w:r w:rsidRPr="00852C39">
        <w:t xml:space="preserve"> operation</w:t>
      </w:r>
      <w:r w:rsidR="000220AE" w:rsidRPr="00852C39">
        <w:t>.</w:t>
      </w:r>
    </w:p>
    <w:p w14:paraId="0AA373F4" w14:textId="190E8A2D" w:rsidR="006B0E42" w:rsidRPr="00852C39" w:rsidRDefault="006B0E42" w:rsidP="000220AE">
      <w:pPr>
        <w:pStyle w:val="CSILevel4Paragraph"/>
      </w:pPr>
      <w:r>
        <w:t>List of all factory settings of relays; provide relay-setting and calibration instructions, including software, where applicable.</w:t>
      </w:r>
    </w:p>
    <w:p w14:paraId="3BA41AB4" w14:textId="77777777" w:rsidR="00FA4EE8" w:rsidRPr="00852C39" w:rsidRDefault="002A32A4" w:rsidP="005862F0">
      <w:pPr>
        <w:pStyle w:val="CSILevel3Paragraph"/>
      </w:pPr>
      <w:r w:rsidRPr="00852C39">
        <w:t>Manufacturer and Supplier Qualification Data:</w:t>
      </w:r>
    </w:p>
    <w:p w14:paraId="21A134AC" w14:textId="77777777" w:rsidR="003B4BA4" w:rsidRPr="00852C39" w:rsidRDefault="00852C39" w:rsidP="003B4BA4">
      <w:pPr>
        <w:pStyle w:val="CSILevel4Paragraph"/>
        <w:ind w:left="1440"/>
      </w:pPr>
      <w:r w:rsidRPr="00852C39">
        <w:t>The</w:t>
      </w:r>
      <w:r>
        <w:t xml:space="preserve"> transfer switch manufacturer shall be certified to International Quality Standard (ISO) 9001</w:t>
      </w:r>
      <w:r w:rsidR="002E1443">
        <w:t>, with third party certification verifying quality assurance in design/development and production.</w:t>
      </w:r>
    </w:p>
    <w:p w14:paraId="406E76B0" w14:textId="77777777" w:rsidR="00FA4EE8" w:rsidRDefault="00FA4EE8" w:rsidP="00FA4EE8">
      <w:pPr>
        <w:pStyle w:val="CSILevel2Paragraph"/>
      </w:pPr>
      <w:r>
        <w:t>QUALITY ASSURANCE</w:t>
      </w:r>
    </w:p>
    <w:p w14:paraId="68CC0D5C" w14:textId="77777777" w:rsidR="001F75D4" w:rsidRDefault="004A1C59" w:rsidP="00855591">
      <w:pPr>
        <w:pStyle w:val="CSILevel3Paragraph"/>
      </w:pPr>
      <w:r>
        <w:t>Transfer switches</w:t>
      </w:r>
      <w:r w:rsidR="00855591" w:rsidRPr="00855591">
        <w:t xml:space="preserve"> shall be free of defects in material and workmanship.</w:t>
      </w:r>
    </w:p>
    <w:p w14:paraId="772970F0" w14:textId="77777777" w:rsidR="00B6349F" w:rsidRPr="00B6349F" w:rsidRDefault="00852C39" w:rsidP="00B6349F">
      <w:pPr>
        <w:pStyle w:val="CSILevel3Paragraph"/>
      </w:pPr>
      <w:r>
        <w:t>Transfer switches shall be l</w:t>
      </w:r>
      <w:r w:rsidR="00B6349F" w:rsidRPr="00B6349F">
        <w:t>isted and labeled as defined in NFPA 70, Article 100, by a testing agency acceptable to authorities having jurisdiction, and marked as suitable for use in emergency, legally required or optional standby use as appropriate for the connected load.</w:t>
      </w:r>
    </w:p>
    <w:p w14:paraId="0BDEA452" w14:textId="56363CE2" w:rsidR="00B6349F" w:rsidRPr="00B6349F" w:rsidRDefault="004A1C59" w:rsidP="00B6349F">
      <w:pPr>
        <w:pStyle w:val="CSILevel3Paragraph"/>
      </w:pPr>
      <w:r>
        <w:t>T</w:t>
      </w:r>
      <w:r w:rsidR="00B6349F">
        <w:t xml:space="preserve">ransfer switch </w:t>
      </w:r>
      <w:r>
        <w:t xml:space="preserve">applications and </w:t>
      </w:r>
      <w:r w:rsidR="00B6349F">
        <w:t>installation</w:t>
      </w:r>
      <w:r>
        <w:t>s</w:t>
      </w:r>
      <w:r w:rsidR="00B6349F">
        <w:t xml:space="preserve"> shall comply with the requirements of the</w:t>
      </w:r>
      <w:r w:rsidR="000F4148">
        <w:t xml:space="preserve"> </w:t>
      </w:r>
      <w:r w:rsidR="00B6349F">
        <w:t>codes and standards</w:t>
      </w:r>
      <w:r w:rsidR="000F4148">
        <w:t xml:space="preserve"> listed below</w:t>
      </w:r>
    </w:p>
    <w:p w14:paraId="77529E73" w14:textId="77777777" w:rsidR="004A1C59" w:rsidRPr="004A1C59" w:rsidRDefault="004A1C59" w:rsidP="004A1C59">
      <w:pPr>
        <w:pStyle w:val="CSILevel4Paragraph"/>
      </w:pPr>
      <w:r w:rsidRPr="004A1C59">
        <w:t>UL 1008 - Standard for Transfer Switch Equipment</w:t>
      </w:r>
    </w:p>
    <w:p w14:paraId="010C9C2D" w14:textId="77777777" w:rsidR="00CA4875" w:rsidRDefault="00EA1F20" w:rsidP="00CA4875">
      <w:pPr>
        <w:pStyle w:val="CSILevel4Paragraph"/>
      </w:pPr>
      <w:r w:rsidRPr="00EA1F20">
        <w:t>NFPA 70 - National Electrical Code</w:t>
      </w:r>
      <w:r w:rsidR="00CA4875">
        <w:t>; particularly, transfer switches shall be suitable for usage in accordance with Articles 517 - Health Care Facilities, 700 - Emergency Systems, 701 - Legally Required Standby Systems, 702 - Optional Standby Systems</w:t>
      </w:r>
    </w:p>
    <w:p w14:paraId="5BD0155B" w14:textId="77777777" w:rsidR="00852C39" w:rsidRDefault="00852C39" w:rsidP="00997A37">
      <w:pPr>
        <w:pStyle w:val="CSILevel4Paragraph"/>
      </w:pPr>
      <w:r>
        <w:t>NFPA 99 - Healthcare Facilities Code</w:t>
      </w:r>
    </w:p>
    <w:p w14:paraId="58D027F0" w14:textId="77777777" w:rsidR="00852C39" w:rsidRDefault="00852C39" w:rsidP="00997A37">
      <w:pPr>
        <w:pStyle w:val="CSILevel4Paragraph"/>
      </w:pPr>
      <w:r>
        <w:t>NFPA 110 - Standards for Emergency and Standby Power Systems</w:t>
      </w:r>
    </w:p>
    <w:p w14:paraId="44990C5C" w14:textId="77777777" w:rsidR="00EA51F0" w:rsidRDefault="00EA51F0" w:rsidP="00EA51F0">
      <w:pPr>
        <w:pStyle w:val="CSILevel4Paragraph"/>
      </w:pPr>
      <w:r>
        <w:t>IEEE 241 - Recommended Practice for Electrical Power Systems in Commercial Buildings</w:t>
      </w:r>
    </w:p>
    <w:p w14:paraId="3E7C0E06" w14:textId="77777777" w:rsidR="00EA51F0" w:rsidRDefault="00EA51F0" w:rsidP="00EA51F0">
      <w:pPr>
        <w:pStyle w:val="CSILevel4Paragraph"/>
      </w:pPr>
      <w:r w:rsidRPr="00EA51F0">
        <w:t>IEEE 446 - Recommended Practice for Emergency and Standby Power Systems for Commercial and Industrial Applications</w:t>
      </w:r>
    </w:p>
    <w:p w14:paraId="3832C589" w14:textId="77777777" w:rsidR="00EA51F0" w:rsidRDefault="00EA51F0" w:rsidP="00EA51F0">
      <w:pPr>
        <w:pStyle w:val="CSILevel4Paragraph"/>
      </w:pPr>
      <w:r>
        <w:t>IEEE 602 - Recommended Practice for Electrical Power Systems in Health Care Facilities</w:t>
      </w:r>
    </w:p>
    <w:p w14:paraId="7FF847DA" w14:textId="37D0653C" w:rsidR="00EA51F0" w:rsidRDefault="00EA51F0" w:rsidP="003C655A">
      <w:pPr>
        <w:pStyle w:val="CSILevel4Paragraph"/>
      </w:pPr>
      <w:r>
        <w:lastRenderedPageBreak/>
        <w:t>NEMA ICS 10-2005 - Industrial Control and Systems Part 1: Electromechanical AC Transfer Switch Equipment</w:t>
      </w:r>
    </w:p>
    <w:p w14:paraId="72E96516" w14:textId="4F2CBC5E" w:rsidR="00E673B7" w:rsidRDefault="002B2DED" w:rsidP="002B2DED">
      <w:pPr>
        <w:pStyle w:val="CSILevel4Paragraph"/>
      </w:pPr>
      <w:bookmarkStart w:id="2" w:name="_Hlk74848434"/>
      <w:r w:rsidRPr="00BD190A">
        <w:t>IBC 20</w:t>
      </w:r>
      <w:r>
        <w:t xml:space="preserve">15/CBC 2016 - </w:t>
      </w:r>
      <w:r w:rsidRPr="00BD190A">
        <w:t xml:space="preserve">Seismic certified to Ip=1.5 for z/h </w:t>
      </w:r>
      <w:r>
        <w:t>=</w:t>
      </w:r>
      <w:r w:rsidRPr="00BD190A">
        <w:t xml:space="preserve"> 1</w:t>
      </w:r>
      <w:bookmarkEnd w:id="2"/>
    </w:p>
    <w:p w14:paraId="7ED7F699" w14:textId="77777777" w:rsidR="00EA51F0" w:rsidRDefault="00EA51F0" w:rsidP="00EA51F0">
      <w:pPr>
        <w:pStyle w:val="CSILevel4Paragraph"/>
        <w:numPr>
          <w:ilvl w:val="0"/>
          <w:numId w:val="0"/>
        </w:numPr>
        <w:ind w:left="1476" w:hanging="576"/>
      </w:pPr>
    </w:p>
    <w:p w14:paraId="3E1C444B" w14:textId="77777777" w:rsidR="00977B19" w:rsidRDefault="00194077" w:rsidP="00977B19">
      <w:pPr>
        <w:pStyle w:val="CSILevel1Paragraph"/>
      </w:pPr>
      <w:r>
        <w:t xml:space="preserve"> </w:t>
      </w:r>
      <w:r w:rsidR="00977B19">
        <w:t>– PRODUCTS</w:t>
      </w:r>
    </w:p>
    <w:p w14:paraId="5D74BCB3" w14:textId="77777777" w:rsidR="00490C58" w:rsidRDefault="00490C58" w:rsidP="00490C58">
      <w:pPr>
        <w:pStyle w:val="CSILevel2Paragraph"/>
      </w:pPr>
      <w:r>
        <w:t>MANUFACTURERS</w:t>
      </w:r>
    </w:p>
    <w:p w14:paraId="6277F57E" w14:textId="79CA7BFF" w:rsidR="00490C58" w:rsidRDefault="00865099" w:rsidP="00490C58">
      <w:pPr>
        <w:pStyle w:val="CSILevel3Paragraph"/>
      </w:pPr>
      <w:r>
        <w:t xml:space="preserve">Manufacturers: </w:t>
      </w:r>
      <w:r w:rsidR="00490C58">
        <w:t>Subject to compliance with requirements, provide products by one of the following</w:t>
      </w:r>
      <w:r w:rsidR="00B63C8B">
        <w:t>:</w:t>
      </w:r>
    </w:p>
    <w:p w14:paraId="2F11D424" w14:textId="77777777" w:rsidR="00B63C8B" w:rsidRDefault="00844F4B" w:rsidP="00F964EB">
      <w:pPr>
        <w:pStyle w:val="CSILevel4Paragraph"/>
      </w:pPr>
      <w:r>
        <w:t>Automatic and</w:t>
      </w:r>
      <w:r w:rsidR="00F964EB" w:rsidRPr="00F964EB">
        <w:t xml:space="preserve"> Mechanically Held Transfer Switches</w:t>
      </w:r>
      <w:r w:rsidR="00865099">
        <w:t>:</w:t>
      </w:r>
    </w:p>
    <w:p w14:paraId="5A043C19" w14:textId="6A8CC3D8" w:rsidR="00B63C8B" w:rsidRDefault="00B63C8B" w:rsidP="00B63C8B">
      <w:pPr>
        <w:pStyle w:val="CSILevel5Paragraph"/>
      </w:pPr>
      <w:r>
        <w:t>ABB</w:t>
      </w:r>
      <w:r w:rsidR="00A86BD2">
        <w:t xml:space="preserve"> Zenith</w:t>
      </w:r>
      <w:r w:rsidR="00A235ED">
        <w:t xml:space="preserve"> Z</w:t>
      </w:r>
      <w:r w:rsidR="00560DCA">
        <w:t>B</w:t>
      </w:r>
      <w:r w:rsidR="00A235ED">
        <w:t>T</w:t>
      </w:r>
      <w:r w:rsidR="00A167C7">
        <w:t>S</w:t>
      </w:r>
      <w:r w:rsidR="001E7175">
        <w:t xml:space="preserve">, </w:t>
      </w:r>
      <w:r w:rsidR="00CD0F5F">
        <w:t>Z</w:t>
      </w:r>
      <w:r w:rsidR="00560DCA">
        <w:t>B</w:t>
      </w:r>
      <w:r w:rsidR="00CD0F5F">
        <w:t>TSD</w:t>
      </w:r>
      <w:r w:rsidR="001E7175">
        <w:t>, and Z</w:t>
      </w:r>
      <w:r w:rsidR="00560DCA">
        <w:t>B</w:t>
      </w:r>
      <w:r w:rsidR="001E7175">
        <w:t>TSCT</w:t>
      </w:r>
      <w:r w:rsidR="00A235ED">
        <w:t xml:space="preserve"> </w:t>
      </w:r>
      <w:r w:rsidR="00FB3DC9">
        <w:t xml:space="preserve">T-series </w:t>
      </w:r>
      <w:r w:rsidR="00664FE7">
        <w:t>10</w:t>
      </w:r>
      <w:r w:rsidR="00A235ED">
        <w:t>0-</w:t>
      </w:r>
      <w:r w:rsidR="001E7175">
        <w:t>30</w:t>
      </w:r>
      <w:r w:rsidR="00A235ED">
        <w:t>00 A, 200-480 Vac</w:t>
      </w:r>
    </w:p>
    <w:p w14:paraId="6F826ECF" w14:textId="77777777" w:rsidR="00490C58" w:rsidRDefault="00490C58" w:rsidP="00B63C8B">
      <w:pPr>
        <w:pStyle w:val="CSILevel2Paragraph"/>
      </w:pPr>
      <w:r>
        <w:t xml:space="preserve">GENERAL </w:t>
      </w:r>
      <w:r w:rsidR="00A25682">
        <w:t xml:space="preserve">TRANSFER SWITCH </w:t>
      </w:r>
      <w:r>
        <w:t>PRODUCT REQUIREMENTS</w:t>
      </w:r>
    </w:p>
    <w:p w14:paraId="79E1F255" w14:textId="77777777" w:rsidR="00B63C8B" w:rsidRPr="00B63C8B" w:rsidRDefault="00B63C8B" w:rsidP="00B63C8B">
      <w:pPr>
        <w:pStyle w:val="CSILevel3Paragraph"/>
      </w:pPr>
      <w:r w:rsidRPr="00B63C8B">
        <w:t>Indicated Current Ratings: Apply as defined in UL 1008 for continuous loading and total system transfer</w:t>
      </w:r>
      <w:r w:rsidR="004B492D">
        <w:t>, including tungsten filament lamp loads not exceeding 30 percent of switch amperage rating, unless otherwise indicated</w:t>
      </w:r>
      <w:r w:rsidRPr="00B63C8B">
        <w:t>.</w:t>
      </w:r>
    </w:p>
    <w:p w14:paraId="6C1A9FE3" w14:textId="77777777" w:rsidR="009C3827" w:rsidRPr="009C3827" w:rsidRDefault="009C3827" w:rsidP="009C3827">
      <w:pPr>
        <w:pStyle w:val="CSILevel3Paragraph"/>
      </w:pPr>
      <w:r w:rsidRPr="009C3827">
        <w:t>Fault-Current Closing and Withstand Ratings: UL 1008 WCR ratings must be specifically listed as meeting the requirements for use with protective devices at installation locations, under specified fault conditions.  Withstand and closing ratings shall be based on use of the same set of contacts for the withstand test and the closing test.</w:t>
      </w:r>
    </w:p>
    <w:p w14:paraId="5474AECA" w14:textId="79F6AD13" w:rsidR="00E673B7" w:rsidRDefault="00E673B7" w:rsidP="00E673B7">
      <w:pPr>
        <w:pStyle w:val="CSILevel3Paragraph"/>
      </w:pPr>
      <w:r w:rsidRPr="00E673B7">
        <w:t xml:space="preserve">Microcontroller: Shall provide selectable nominal voltages from 200Vac to 480Vac for maximum application flexibility and minimal spare part requirements. Voltage sensing shall be true RMS type and shall be accurate to +/- 1% of nominal voltage. Frequency sensing shall be accurate to +/- 0.5%. The unit shall be capable of </w:t>
      </w:r>
      <w:r w:rsidR="00FC2715">
        <w:t>these accuracies at a</w:t>
      </w:r>
      <w:r w:rsidRPr="00E673B7">
        <w:t xml:space="preserve"> temperature range of -</w:t>
      </w:r>
      <w:r w:rsidRPr="005D7C35">
        <w:t>20 to +</w:t>
      </w:r>
      <w:r w:rsidR="00FC2715">
        <w:t>7</w:t>
      </w:r>
      <w:r w:rsidR="008A49AA" w:rsidRPr="005D7C35">
        <w:t xml:space="preserve">0 </w:t>
      </w:r>
      <w:r w:rsidRPr="005D7C35">
        <w:t>°C</w:t>
      </w:r>
      <w:r w:rsidR="00FC2715">
        <w:t>.</w:t>
      </w:r>
    </w:p>
    <w:p w14:paraId="372B62F7" w14:textId="3BB13CC1" w:rsidR="002E7280" w:rsidRPr="005D7C35" w:rsidRDefault="002E7280" w:rsidP="00E673B7">
      <w:pPr>
        <w:pStyle w:val="CSILevel3Paragraph"/>
      </w:pPr>
      <w:r>
        <w:t xml:space="preserve">ATS should be configurable to any voltages between 200-480V in the field without changing any components. </w:t>
      </w:r>
    </w:p>
    <w:p w14:paraId="1B6267CE" w14:textId="31492A1B" w:rsidR="00106E02" w:rsidRPr="00F2369B" w:rsidRDefault="00106E02" w:rsidP="00EC7AA0">
      <w:pPr>
        <w:pStyle w:val="CSILevel3Paragraph"/>
      </w:pPr>
      <w:r w:rsidRPr="00EC7AA0">
        <w:t>Resistance to Damage by</w:t>
      </w:r>
      <w:r w:rsidR="00ED6D9A" w:rsidRPr="00EC7AA0">
        <w:t xml:space="preserve"> Voltage Transients:</w:t>
      </w:r>
      <w:r w:rsidR="00E913B7" w:rsidRPr="00EC7AA0">
        <w:t xml:space="preserve"> </w:t>
      </w:r>
      <w:r w:rsidR="00EC7AA0" w:rsidRPr="00EC7AA0">
        <w:t xml:space="preserve">Components shall meet or exceed voltage-surge withstand </w:t>
      </w:r>
      <w:r w:rsidR="00EC7AA0" w:rsidRPr="00F2369B">
        <w:t xml:space="preserve">capability requirements and voltage-impulse withstand requirements of </w:t>
      </w:r>
      <w:r w:rsidR="004911A0" w:rsidRPr="00F2369B">
        <w:t xml:space="preserve">UL 1008 </w:t>
      </w:r>
    </w:p>
    <w:p w14:paraId="29351D4F" w14:textId="5EE128D8" w:rsidR="00ED6D9A" w:rsidRPr="00462CD9" w:rsidRDefault="00ED6D9A" w:rsidP="00ED6D9A">
      <w:pPr>
        <w:pStyle w:val="CSILevel3Paragraph"/>
        <w:rPr>
          <w:color w:val="FFC000"/>
        </w:rPr>
      </w:pPr>
      <w:r w:rsidRPr="00F2369B">
        <w:t>Electrical Ope</w:t>
      </w:r>
      <w:r w:rsidR="0098390B" w:rsidRPr="00F2369B">
        <w:t>ration: Accomplish by a</w:t>
      </w:r>
      <w:r w:rsidRPr="00F2369B">
        <w:t xml:space="preserve"> momentarily energized</w:t>
      </w:r>
      <w:r w:rsidR="0098390B" w:rsidRPr="00F2369B">
        <w:t xml:space="preserve"> solenoid</w:t>
      </w:r>
      <w:r w:rsidRPr="00F2369B">
        <w:t>, mechanically and electrically interlocked in both directions</w:t>
      </w:r>
    </w:p>
    <w:p w14:paraId="75B22082" w14:textId="77777777" w:rsidR="00ED6D9A" w:rsidRDefault="00ED6D9A" w:rsidP="00ED6D9A">
      <w:pPr>
        <w:pStyle w:val="CSILevel3Paragraph"/>
      </w:pPr>
      <w:r>
        <w:t>Switch Characteristics: Designed for continuous-duty repetitive transfer of full-rated current between active power sources.</w:t>
      </w:r>
    </w:p>
    <w:p w14:paraId="4D962000" w14:textId="77777777" w:rsidR="00A2046F" w:rsidRDefault="00D36930" w:rsidP="00A2046F">
      <w:pPr>
        <w:pStyle w:val="CSILevel4Paragraph"/>
      </w:pPr>
      <w:r w:rsidRPr="0098390B">
        <w:t>T</w:t>
      </w:r>
      <w:r w:rsidR="00A2046F" w:rsidRPr="0098390B">
        <w:t>ransfer switches shall be double-throw, electrically and mechanically interlocked, and mechanically held in the Source 1 and Source 2 positions.</w:t>
      </w:r>
      <w:r w:rsidR="00BE2C07">
        <w:t xml:space="preserve"> Main</w:t>
      </w:r>
      <w:r w:rsidR="00BE2C07" w:rsidRPr="00BE2C07">
        <w:t xml:space="preserve"> contacts shall be mechanically locked in final position without the use of hooks, latches, magnets or springs. Contacts shall not be affected by momentary source power outages, swells, and surges such that contact pressure is maintained at a constant value and contact temperature rise is minimized for maximum reliability and operating life.</w:t>
      </w:r>
    </w:p>
    <w:p w14:paraId="135674BF" w14:textId="77777777" w:rsidR="00BE2C07" w:rsidRPr="0098390B" w:rsidRDefault="00BE2C07" w:rsidP="00926105">
      <w:pPr>
        <w:pStyle w:val="CSILevel4Paragraph"/>
        <w:numPr>
          <w:ilvl w:val="0"/>
          <w:numId w:val="0"/>
        </w:numPr>
        <w:ind w:left="1476"/>
      </w:pPr>
    </w:p>
    <w:p w14:paraId="76C98792" w14:textId="77777777" w:rsidR="00F670FC" w:rsidRPr="0098390B" w:rsidRDefault="006957B9" w:rsidP="00950A5C">
      <w:pPr>
        <w:pStyle w:val="CSILevel4Paragraph"/>
      </w:pPr>
      <w:r w:rsidRPr="0098390B">
        <w:t xml:space="preserve">The </w:t>
      </w:r>
      <w:r w:rsidR="00DA6658" w:rsidRPr="0098390B">
        <w:t>contacts shall have the following construction characteristics</w:t>
      </w:r>
      <w:r w:rsidR="00194D2F">
        <w:t>:</w:t>
      </w:r>
    </w:p>
    <w:p w14:paraId="7AB335B1" w14:textId="77777777" w:rsidR="00462CD9" w:rsidRDefault="00264EE6" w:rsidP="00DA6658">
      <w:pPr>
        <w:pStyle w:val="CSILevel5Paragraph"/>
      </w:pPr>
      <w:r>
        <w:lastRenderedPageBreak/>
        <w:t>Power contactor</w:t>
      </w:r>
      <w:r w:rsidR="00DA6658" w:rsidRPr="0098390B">
        <w:t xml:space="preserve"> </w:t>
      </w:r>
      <w:r w:rsidR="003E4674" w:rsidRPr="0098390B">
        <w:t xml:space="preserve">type </w:t>
      </w:r>
      <w:r w:rsidR="00DA6658" w:rsidRPr="0098390B">
        <w:t>construction</w:t>
      </w:r>
    </w:p>
    <w:p w14:paraId="55297279" w14:textId="77777777" w:rsidR="001E7175" w:rsidRPr="0098390B" w:rsidRDefault="001E7175" w:rsidP="001E7175">
      <w:pPr>
        <w:pStyle w:val="CSILevel5Paragraph"/>
      </w:pPr>
      <w:r>
        <w:t>S</w:t>
      </w:r>
      <w:r w:rsidRPr="0098390B">
        <w:t xml:space="preserve">pecialized first-touch contact tips with specialized material and design to isolate and dissipate arc to limit wear of the normal fully closed contact point </w:t>
      </w:r>
    </w:p>
    <w:p w14:paraId="409CF301" w14:textId="77777777" w:rsidR="00F670FC" w:rsidRDefault="00F670FC" w:rsidP="00950A5C">
      <w:pPr>
        <w:pStyle w:val="CSILevel5Paragraph"/>
      </w:pPr>
      <w:r w:rsidRPr="0098390B">
        <w:t xml:space="preserve">Self-cleaning </w:t>
      </w:r>
      <w:r w:rsidR="003E4674" w:rsidRPr="0098390B">
        <w:t xml:space="preserve">contact </w:t>
      </w:r>
      <w:r w:rsidRPr="0098390B">
        <w:t>design</w:t>
      </w:r>
    </w:p>
    <w:p w14:paraId="616D3CDD" w14:textId="77777777" w:rsidR="00FC2715" w:rsidRDefault="00C6266F" w:rsidP="00FC2715">
      <w:pPr>
        <w:pStyle w:val="CSILevel5Paragraph"/>
      </w:pPr>
      <w:r>
        <w:t>Spring o</w:t>
      </w:r>
      <w:r w:rsidR="008457D6">
        <w:t>ver</w:t>
      </w:r>
      <w:r>
        <w:t>-</w:t>
      </w:r>
      <w:r w:rsidR="008457D6">
        <w:t xml:space="preserve">center </w:t>
      </w:r>
      <w:r>
        <w:t>mechanism with quick-make, quick-break contact operation</w:t>
      </w:r>
    </w:p>
    <w:p w14:paraId="4DA9DF0A" w14:textId="254294D6" w:rsidR="009712CA" w:rsidRDefault="009712CA" w:rsidP="00FC2715">
      <w:pPr>
        <w:pStyle w:val="CSILevel5Paragraph"/>
      </w:pPr>
      <w:r>
        <w:t xml:space="preserve">Contact </w:t>
      </w:r>
      <w:r w:rsidR="00F73ECD">
        <w:t xml:space="preserve">wear </w:t>
      </w:r>
      <w:r>
        <w:t xml:space="preserve">inspection shall be </w:t>
      </w:r>
      <w:r w:rsidR="008A49AA">
        <w:t>p</w:t>
      </w:r>
      <w:r>
        <w:t>ossible from the front of the switch without disassembly of operating linkages and without disconnection of power conductors</w:t>
      </w:r>
      <w:r w:rsidR="008A49AA">
        <w:t>, OR, provided via HMI</w:t>
      </w:r>
      <w:r w:rsidR="00FC2715">
        <w:t>, configure/connectivity software,</w:t>
      </w:r>
      <w:r w:rsidR="008A49AA">
        <w:t xml:space="preserve"> and communications as a</w:t>
      </w:r>
      <w:r w:rsidR="00F73ECD">
        <w:t xml:space="preserve"> real-time status of contact wear as a percentage of manufacturer’s designed contact life</w:t>
      </w:r>
      <w:r w:rsidR="008A49AA">
        <w:t xml:space="preserve"> (computed with an </w:t>
      </w:r>
      <w:r w:rsidR="00F73ECD">
        <w:t xml:space="preserve">algorithm </w:t>
      </w:r>
      <w:r w:rsidR="008A49AA">
        <w:t>based on</w:t>
      </w:r>
      <w:r w:rsidR="00F73ECD">
        <w:t xml:space="preserve"> real-time contact wear and end of life prediction utilizing embedded switch current, voltage, and switch statistics</w:t>
      </w:r>
      <w:r w:rsidR="008A49AA">
        <w:t>)</w:t>
      </w:r>
      <w:r w:rsidR="00F73ECD">
        <w:t>.</w:t>
      </w:r>
    </w:p>
    <w:p w14:paraId="42B3054B" w14:textId="3E432E08" w:rsidR="00A2046F" w:rsidRPr="00462CD9" w:rsidRDefault="006957B9" w:rsidP="008B0C3B">
      <w:pPr>
        <w:pStyle w:val="CSILevel4Paragraph"/>
      </w:pPr>
      <w:r>
        <w:t>Electrical operation of contacts shall allow high speed</w:t>
      </w:r>
      <w:r w:rsidR="00EC7AA0">
        <w:t xml:space="preserve"> transfer between sources in less than 5</w:t>
      </w:r>
      <w:r w:rsidR="008B0C3B">
        <w:t>0</w:t>
      </w:r>
      <w:r w:rsidR="00EC7AA0">
        <w:t xml:space="preserve"> </w:t>
      </w:r>
      <w:r w:rsidR="008B0C3B">
        <w:t>ms</w:t>
      </w:r>
      <w:r>
        <w:t xml:space="preserve"> </w:t>
      </w:r>
      <w:r w:rsidR="008B0C3B">
        <w:t xml:space="preserve">(&lt; 3 </w:t>
      </w:r>
      <w:r w:rsidR="00BE2C07">
        <w:t xml:space="preserve">electrical </w:t>
      </w:r>
      <w:r>
        <w:t>cycles</w:t>
      </w:r>
      <w:r w:rsidR="008B0C3B">
        <w:t>)</w:t>
      </w:r>
      <w:r>
        <w:t xml:space="preserve"> from signal</w:t>
      </w:r>
      <w:r w:rsidR="00A25682">
        <w:t>.</w:t>
      </w:r>
      <w:r w:rsidR="008B0C3B">
        <w:t xml:space="preserve"> </w:t>
      </w:r>
      <w:r w:rsidR="008B0C3B" w:rsidRPr="001D42FE">
        <w:t>Operating transfer speed shall be fixed and not vary depending on the voltage level conditions</w:t>
      </w:r>
    </w:p>
    <w:p w14:paraId="104299D8" w14:textId="77777777" w:rsidR="00F2369B" w:rsidRPr="001D42FE" w:rsidRDefault="00F2369B" w:rsidP="00462CD9">
      <w:pPr>
        <w:pStyle w:val="CSILevel4Paragraph"/>
        <w:numPr>
          <w:ilvl w:val="0"/>
          <w:numId w:val="0"/>
        </w:numPr>
        <w:ind w:left="1476"/>
      </w:pPr>
    </w:p>
    <w:p w14:paraId="68DEEA7B" w14:textId="17539841" w:rsidR="006957B9" w:rsidRPr="00A25682" w:rsidRDefault="006957B9" w:rsidP="006957B9">
      <w:pPr>
        <w:pStyle w:val="CSILevel4Paragraph"/>
      </w:pPr>
      <w:r w:rsidRPr="00A25682">
        <w:t xml:space="preserve">The power transfer mechanism </w:t>
      </w:r>
      <w:r w:rsidR="00C6266F">
        <w:t xml:space="preserve">and controller </w:t>
      </w:r>
      <w:r w:rsidRPr="00A25682">
        <w:t xml:space="preserve">shall include provisions for </w:t>
      </w:r>
      <w:r w:rsidRPr="001D42FE">
        <w:t>manual operation under load</w:t>
      </w:r>
      <w:r w:rsidR="001D42FE">
        <w:t xml:space="preserve"> through HMI</w:t>
      </w:r>
      <w:r w:rsidR="00C6266F">
        <w:t xml:space="preserve"> keys</w:t>
      </w:r>
      <w:r w:rsidR="00C6266F" w:rsidRPr="00F2369B">
        <w:t>.</w:t>
      </w:r>
    </w:p>
    <w:p w14:paraId="4AD66186" w14:textId="445495A0" w:rsidR="00E20233" w:rsidRDefault="00E20233" w:rsidP="00E20233">
      <w:pPr>
        <w:pStyle w:val="CSILevel3Paragraph"/>
      </w:pPr>
      <w:r w:rsidRPr="007A7DE8">
        <w:t>Control: Transfer switch control shall be capable of communicating with</w:t>
      </w:r>
      <w:r w:rsidR="00EA6798">
        <w:t xml:space="preserve"> remote programming devices, annunciators or annunciator and control panels.  </w:t>
      </w:r>
    </w:p>
    <w:p w14:paraId="76550179" w14:textId="670B68ED" w:rsidR="00AF319E" w:rsidRPr="00E13976" w:rsidRDefault="00A80C00" w:rsidP="00AF319E">
      <w:pPr>
        <w:pStyle w:val="CSILevel3Paragraph"/>
      </w:pPr>
      <w:r w:rsidRPr="00A80C00">
        <w:t>Where neutral conductors must be switched as shown on the plans, the ATS shall be supplied with a full ampere/voltage rated 4th/neutral pole. The neutral pole shall have the same withstand and closing and operational ratings as the phase poles</w:t>
      </w:r>
      <w:r w:rsidR="00186B3F">
        <w:t xml:space="preserve"> </w:t>
      </w:r>
      <w:r>
        <w:t>and</w:t>
      </w:r>
      <w:r w:rsidR="00FA384F" w:rsidRPr="008B0C3B">
        <w:t xml:space="preserve"> switched </w:t>
      </w:r>
      <w:r w:rsidR="00FA384F" w:rsidRPr="00FA384F">
        <w:t>simultaneously with phase poles.</w:t>
      </w:r>
      <w:r w:rsidR="009712CA">
        <w:t xml:space="preserve"> Neutral poles may be either switched (break before make construction equal to open transition phase poles)</w:t>
      </w:r>
      <w:r w:rsidR="008A49AA">
        <w:t xml:space="preserve"> and configurable at 1</w:t>
      </w:r>
      <w:r w:rsidR="008A49AA" w:rsidRPr="00462CD9">
        <w:rPr>
          <w:vertAlign w:val="superscript"/>
        </w:rPr>
        <w:t>st</w:t>
      </w:r>
      <w:r w:rsidR="008A49AA">
        <w:t xml:space="preserve"> pole or 4</w:t>
      </w:r>
      <w:r w:rsidR="008A49AA" w:rsidRPr="00462CD9">
        <w:rPr>
          <w:vertAlign w:val="superscript"/>
        </w:rPr>
        <w:t>th</w:t>
      </w:r>
      <w:r w:rsidR="008A49AA">
        <w:t xml:space="preserve"> pole of the switch</w:t>
      </w:r>
      <w:r w:rsidR="009712CA">
        <w:t xml:space="preserve">, or overlapping (neutral sources are momentarily paralleled during transfer of sources to </w:t>
      </w:r>
      <w:r w:rsidR="009712CA" w:rsidRPr="008A49AA">
        <w:t>maintain neutral reference</w:t>
      </w:r>
      <w:r w:rsidR="009712CA">
        <w:t>).</w:t>
      </w:r>
    </w:p>
    <w:p w14:paraId="4384FA85" w14:textId="40A0464C" w:rsidR="00E20233" w:rsidRDefault="00A80C00" w:rsidP="00926105">
      <w:pPr>
        <w:pStyle w:val="CSILevel3Paragraph"/>
      </w:pPr>
      <w:r w:rsidRPr="00A80C00">
        <w:t xml:space="preserve">Where neutral conductors are to be solidly connected as shown on the plans, a 100% fully rated neutral bar should be provided. </w:t>
      </w:r>
    </w:p>
    <w:p w14:paraId="5F8B8E77" w14:textId="77777777" w:rsidR="00E913B7" w:rsidRDefault="007A7DE8" w:rsidP="007A7DE8">
      <w:pPr>
        <w:pStyle w:val="CSILevel3Paragraph"/>
      </w:pPr>
      <w:r>
        <w:t xml:space="preserve">Enclosures: </w:t>
      </w:r>
      <w:r w:rsidR="001B23C9">
        <w:t xml:space="preserve">Shall be available as designated on the drawings as </w:t>
      </w:r>
      <w:r w:rsidR="00E913B7">
        <w:t xml:space="preserve">specified below, complying with </w:t>
      </w:r>
      <w:r w:rsidR="00E913B7" w:rsidRPr="00BA4460">
        <w:t xml:space="preserve">NEMA ICS 6 and UL </w:t>
      </w:r>
      <w:r w:rsidR="00176AE6">
        <w:t>50</w:t>
      </w:r>
      <w:r w:rsidR="00E913B7">
        <w:t>, unless otherwise indicated.</w:t>
      </w:r>
    </w:p>
    <w:p w14:paraId="07E55662" w14:textId="77777777" w:rsidR="00E913B7" w:rsidRDefault="00E913B7" w:rsidP="00E913B7">
      <w:pPr>
        <w:pStyle w:val="CSILevel4Paragraph"/>
      </w:pPr>
      <w:r>
        <w:t>Type 1 for indoor applications</w:t>
      </w:r>
    </w:p>
    <w:p w14:paraId="042F9757" w14:textId="77777777" w:rsidR="0087175B" w:rsidRDefault="0087175B" w:rsidP="00E913B7">
      <w:pPr>
        <w:pStyle w:val="CSILevel4Paragraph"/>
      </w:pPr>
      <w:r>
        <w:t>Type 12 for indoor applications (drip protection)</w:t>
      </w:r>
    </w:p>
    <w:p w14:paraId="30CD9EC0" w14:textId="77777777" w:rsidR="007A7DE8" w:rsidRDefault="00E913B7" w:rsidP="00E913B7">
      <w:pPr>
        <w:pStyle w:val="CSILevel4Paragraph"/>
      </w:pPr>
      <w:r>
        <w:t>Type 3R for outdoor applications (rain proof)</w:t>
      </w:r>
    </w:p>
    <w:p w14:paraId="5B5003CA" w14:textId="77777777" w:rsidR="007A7DE8" w:rsidRDefault="00E913B7" w:rsidP="00BA4460">
      <w:pPr>
        <w:pStyle w:val="CSILevel4Paragraph"/>
      </w:pPr>
      <w:r>
        <w:t>Type 4 or 4X (stainless steel) for outdoors or uncontrolled environment applications</w:t>
      </w:r>
    </w:p>
    <w:p w14:paraId="27AE46A2" w14:textId="77777777" w:rsidR="00BE2C07" w:rsidRPr="00BE2C07" w:rsidRDefault="00BE2C07" w:rsidP="00BE2C07">
      <w:pPr>
        <w:pStyle w:val="CSILevel3Paragraph"/>
      </w:pPr>
      <w:r>
        <w:t xml:space="preserve">Design </w:t>
      </w:r>
      <w:r w:rsidRPr="00BE2C07">
        <w:t>utilizing components which are not intended for continuous duty, repetitive switching or transfer between two active power sources are not acceptable. Insulated case and molded-case circuit breaker type switches are not acceptable.</w:t>
      </w:r>
    </w:p>
    <w:p w14:paraId="63D87E0E" w14:textId="77777777" w:rsidR="00BE2C07" w:rsidRDefault="00BE2C07" w:rsidP="00BE2C07">
      <w:pPr>
        <w:pStyle w:val="CSILevel3Paragraph"/>
      </w:pPr>
      <w:r>
        <w:t xml:space="preserve">The </w:t>
      </w:r>
      <w:r w:rsidRPr="00BE2C07">
        <w:t>complete transfer switch assembly shall be factory tested to ensure proper operation and compliance with the specification requirements. A copy of the factory test report shall be available upon request.</w:t>
      </w:r>
    </w:p>
    <w:p w14:paraId="0368CAB0" w14:textId="77777777" w:rsidR="00BE2C07" w:rsidRDefault="00BE2C07" w:rsidP="00926105">
      <w:pPr>
        <w:pStyle w:val="CSILevel3Paragraph"/>
      </w:pPr>
      <w:r>
        <w:t xml:space="preserve">Control </w:t>
      </w:r>
      <w:r w:rsidRPr="00BE2C07">
        <w:t>components and wiring shall be front accessible without disassembly of operating linkages and without disconnection of power conductors</w:t>
      </w:r>
      <w:r>
        <w:t>.</w:t>
      </w:r>
    </w:p>
    <w:p w14:paraId="66346F1E" w14:textId="5A04E45A" w:rsidR="00194077" w:rsidRDefault="00F01FD3" w:rsidP="00194077">
      <w:pPr>
        <w:pStyle w:val="CSILevel2Paragraph"/>
      </w:pPr>
      <w:r>
        <w:t xml:space="preserve">BYPASS/ISOLATION </w:t>
      </w:r>
      <w:r w:rsidR="00A25682">
        <w:t>AUTOMATIC TRANSFER SWITCHES</w:t>
      </w:r>
    </w:p>
    <w:p w14:paraId="0497C00C" w14:textId="77777777" w:rsidR="00E20233" w:rsidRDefault="00E20233" w:rsidP="00E20233">
      <w:pPr>
        <w:pStyle w:val="CSILevel3Paragraph"/>
      </w:pPr>
      <w:r w:rsidRPr="00E20233">
        <w:lastRenderedPageBreak/>
        <w:t xml:space="preserve">Comply with </w:t>
      </w:r>
      <w:r>
        <w:t>[</w:t>
      </w:r>
      <w:r w:rsidRPr="00E20233">
        <w:t>Level 1</w:t>
      </w:r>
      <w:r>
        <w:t>] [Level 2]</w:t>
      </w:r>
      <w:r w:rsidRPr="00E20233">
        <w:t xml:space="preserve"> equipment according to NFPA 110.</w:t>
      </w:r>
    </w:p>
    <w:p w14:paraId="4CAF4049" w14:textId="77777777" w:rsidR="00E20233" w:rsidRPr="00186B3F" w:rsidRDefault="00FA384F" w:rsidP="00FA384F">
      <w:pPr>
        <w:pStyle w:val="CSILevel3Paragraph"/>
      </w:pPr>
      <w:r>
        <w:t xml:space="preserve">Switching Arrangement: Double-throw type, incapable of pauses or intermediate position stops during </w:t>
      </w:r>
      <w:r w:rsidRPr="00186B3F">
        <w:t>normal functioning, unless otherwise indicated.</w:t>
      </w:r>
    </w:p>
    <w:p w14:paraId="7A4205A3" w14:textId="540E01D1" w:rsidR="00FA384F" w:rsidRPr="00186B3F" w:rsidRDefault="00FA384F" w:rsidP="00FA384F">
      <w:pPr>
        <w:pStyle w:val="CSILevel3Paragraph"/>
      </w:pPr>
      <w:r w:rsidRPr="00186B3F">
        <w:t xml:space="preserve">Automatic transfer switches </w:t>
      </w:r>
      <w:r w:rsidR="008B0C3B" w:rsidRPr="00186B3F">
        <w:t xml:space="preserve">(ATS) </w:t>
      </w:r>
      <w:r w:rsidRPr="00186B3F">
        <w:t>shall be available in [Open (without stable OFF position)]</w:t>
      </w:r>
      <w:r w:rsidR="00E13976" w:rsidRPr="00186B3F">
        <w:t xml:space="preserve"> </w:t>
      </w:r>
      <w:r w:rsidR="00E13976" w:rsidRPr="00F2369B">
        <w:t>[and</w:t>
      </w:r>
      <w:r w:rsidR="00F2369B">
        <w:t>/or</w:t>
      </w:r>
      <w:r w:rsidR="00E13976" w:rsidRPr="00F2369B">
        <w:t>]</w:t>
      </w:r>
      <w:r w:rsidRPr="00186B3F">
        <w:t xml:space="preserve"> [Delayed (with stable OFF position)]</w:t>
      </w:r>
      <w:r w:rsidR="001E7175" w:rsidRPr="001E7175">
        <w:t xml:space="preserve"> </w:t>
      </w:r>
      <w:r w:rsidR="001E7175" w:rsidRPr="00F2369B">
        <w:t>[and</w:t>
      </w:r>
      <w:r w:rsidR="001E7175">
        <w:t>/or</w:t>
      </w:r>
      <w:r w:rsidR="001E7175" w:rsidRPr="00F2369B">
        <w:t>]</w:t>
      </w:r>
      <w:r w:rsidR="001E7175" w:rsidRPr="00186B3F">
        <w:t xml:space="preserve"> [</w:t>
      </w:r>
      <w:r w:rsidR="001E7175">
        <w:t>Closed</w:t>
      </w:r>
      <w:r w:rsidR="001E7175" w:rsidRPr="00186B3F">
        <w:t xml:space="preserve"> (</w:t>
      </w:r>
      <w:r w:rsidR="001E7175">
        <w:t>make before break &lt;100ms paralleling</w:t>
      </w:r>
      <w:r w:rsidR="001E7175" w:rsidRPr="00186B3F">
        <w:t xml:space="preserve">)] </w:t>
      </w:r>
      <w:r w:rsidRPr="00186B3F">
        <w:t xml:space="preserve"> transition versions</w:t>
      </w:r>
      <w:r w:rsidR="00A235ED" w:rsidRPr="00186B3F">
        <w:t xml:space="preserve"> in accordance with project drawings.</w:t>
      </w:r>
    </w:p>
    <w:p w14:paraId="0512744C" w14:textId="37129061" w:rsidR="005C63AF" w:rsidRPr="00186B3F" w:rsidRDefault="005C63AF" w:rsidP="00926105">
      <w:pPr>
        <w:pStyle w:val="CSILevel3Paragraph"/>
      </w:pPr>
      <w:r w:rsidRPr="00186B3F">
        <w:t xml:space="preserve">In-phase monitor: ATS shall have embedded feature that when enabled by user, allows transfer from Source 1 (S1) to Source 2 (S2) </w:t>
      </w:r>
      <w:r w:rsidR="00EC7AA0" w:rsidRPr="00186B3F">
        <w:t xml:space="preserve">and back </w:t>
      </w:r>
      <w:r w:rsidRPr="00186B3F">
        <w:t xml:space="preserve">only when </w:t>
      </w:r>
      <w:r w:rsidR="001F22E1" w:rsidRPr="00186B3F">
        <w:t>phases are sufficiently synchronized (</w:t>
      </w:r>
      <w:r w:rsidR="000315D6" w:rsidRPr="00186B3F">
        <w:t xml:space="preserve">phase angle difference between sources </w:t>
      </w:r>
      <w:r w:rsidR="001F22E1" w:rsidRPr="00186B3F">
        <w:t xml:space="preserve">within </w:t>
      </w:r>
      <w:r w:rsidR="000315D6" w:rsidRPr="00186B3F">
        <w:t>5 degrees</w:t>
      </w:r>
      <w:r w:rsidR="001F22E1" w:rsidRPr="00186B3F">
        <w:t>)</w:t>
      </w:r>
      <w:r w:rsidRPr="00186B3F">
        <w:t>.</w:t>
      </w:r>
      <w:r w:rsidRPr="00926105">
        <w:rPr>
          <w:strike/>
        </w:rPr>
        <w:t xml:space="preserve"> </w:t>
      </w:r>
    </w:p>
    <w:p w14:paraId="2E6F8040" w14:textId="5E39B5EC" w:rsidR="002C0829" w:rsidRDefault="002C0829" w:rsidP="00106E02">
      <w:pPr>
        <w:pStyle w:val="CSILevel3Paragraph"/>
      </w:pPr>
      <w:r>
        <w:t xml:space="preserve">The ATS shall be </w:t>
      </w:r>
      <w:r w:rsidR="00990AA0">
        <w:t>capable of</w:t>
      </w:r>
      <w:r>
        <w:t xml:space="preserve"> top and</w:t>
      </w:r>
      <w:r w:rsidR="0000627C">
        <w:t xml:space="preserve">/or </w:t>
      </w:r>
      <w:r>
        <w:t>bottom feed configurations</w:t>
      </w:r>
      <w:r w:rsidR="00990AA0">
        <w:t xml:space="preserve"> by </w:t>
      </w:r>
      <w:r>
        <w:t>allowing easy cable entry from the desired direction of choice</w:t>
      </w:r>
      <w:r w:rsidR="00990AA0">
        <w:t>, and sufficient wire bending space for typically sized wire</w:t>
      </w:r>
      <w:r>
        <w:t>.</w:t>
      </w:r>
    </w:p>
    <w:p w14:paraId="6E313A4C" w14:textId="22AAEE15" w:rsidR="008D3406" w:rsidRDefault="008D3406" w:rsidP="00106E02">
      <w:pPr>
        <w:pStyle w:val="CSILevel3Paragraph"/>
      </w:pPr>
      <w:r>
        <w:t>Bypass/Isolation Features:</w:t>
      </w:r>
    </w:p>
    <w:p w14:paraId="5AE736FB" w14:textId="1DBA9D96" w:rsidR="008D3406" w:rsidRDefault="008D3406" w:rsidP="008D3406">
      <w:pPr>
        <w:pStyle w:val="CSILevel4Paragraph"/>
      </w:pPr>
      <w:r>
        <w:t>B</w:t>
      </w:r>
      <w:r w:rsidRPr="008D3406">
        <w:t>ypass</w:t>
      </w:r>
      <w:r>
        <w:t>/I</w:t>
      </w:r>
      <w:r w:rsidRPr="008D3406">
        <w:t>solation transfer switch shall be provided to permit convenient manual electrical bypass and isolation of the automatic transfer switch that could not otherwise be tested, inspected and maintained without interrupting the load. Bypass of the load to either the normal or emergency power source with complete isolation of the automatic transfer switch shall be possible regardless of the status of the automatic transfer switch. The bypass-isolation switch shall permit proper operation by one person through the movement of a separate handle. The entire system shall consist of two elements: the automatic transfer switch and the bypass</w:t>
      </w:r>
      <w:r>
        <w:t>/</w:t>
      </w:r>
      <w:r w:rsidRPr="008D3406">
        <w:t>isolation switch furnished completely factory interconnected and tested.</w:t>
      </w:r>
    </w:p>
    <w:p w14:paraId="15D7AD09" w14:textId="7D405206" w:rsidR="00A57195" w:rsidRDefault="00A57195" w:rsidP="00A57195">
      <w:pPr>
        <w:pStyle w:val="CSILevel4Paragraph"/>
      </w:pPr>
      <w:r w:rsidRPr="00A57195">
        <w:t>A bypass-isolation transfer switch shall be provided with the features necessary to allow for isolation of the Automatic Transfer Switch via external means without the need to access the current carrying components of the device.  All transitional motion of the Automatic Transfer Switch (Auto / Test / Isolate) shall be accomplished via external means without the need to open the main enclosure door. Included in this requirement is the ability to store all operating handles in a separate compartment that is free and away from the line voltage / line current carrying elements.  To ensure that only qualified personnel can access the internal live parts, the design shall be such that all operating handles may be stored and locked in this compartment if required/desired by building/local facilities management</w:t>
      </w:r>
      <w:r>
        <w:t>.</w:t>
      </w:r>
    </w:p>
    <w:p w14:paraId="2797BB19" w14:textId="1BB9C101" w:rsidR="00A57195" w:rsidRDefault="00A57195" w:rsidP="00A57195">
      <w:pPr>
        <w:pStyle w:val="CSILevel4Paragraph"/>
      </w:pPr>
      <w:r w:rsidRPr="00A57195">
        <w:t>A bypass-isolation transfer switch shall be equipped with an automatic shutter system that will automatically open and close upon installation and removal of the Automatic Transfer Switch portion of the system.  The shutter system shall operate in such a manner that will prevent incidental contact with all live bus systems via a moving shutter.  During Automatic operation, the shutter system shall remain open allowing for electrical connection between the Automatic Transfer Switch and the Bypass assembly.  In Test Mode, the shutter system will automatically adjust, isolating the live bus from the automatic transfer switch.  This will ensure a safe operation of the Automatic Transfer Switch with zero current passing through the main contact assemblies.  In the Isolate Mode, once again the shutter system will remain closed, isolating the live bus from the automatic transfer switch.  Upon removal of the Automatic Transfer Switch from the assembly, there shall be no access or exposure to live bus systems and no risk of accidental or incidental contact between the live bus and the maintenance personnel. The design of this system shall be such that it will provide maximum protection against fault conditions that may occur on the front or rear panels of the bypass assembly.</w:t>
      </w:r>
    </w:p>
    <w:p w14:paraId="3F23FF1D" w14:textId="67F4CA93" w:rsidR="00A57195" w:rsidRDefault="00A57195" w:rsidP="008D3406">
      <w:pPr>
        <w:pStyle w:val="CSILevel4Paragraph"/>
      </w:pPr>
      <w:r>
        <w:t>T</w:t>
      </w:r>
      <w:r w:rsidRPr="00A57195">
        <w:t xml:space="preserve">o minimize installation and maintenance activities, the interaction between the front (ATS) and rear (BPI) panels should be smooth and consistent with no unreasonable effort required to re-align the bus systems or other features within the front or rear panels.  This applies to new installations as well </w:t>
      </w:r>
      <w:r w:rsidRPr="00A57195">
        <w:lastRenderedPageBreak/>
        <w:t>as replacement of the automatic transferring device relative to the rear panel.  Should a spare Automatic Transfer Switch of like ratings be available and need to be installed to replace a damaged unit or device, the installation shall be consistent with the standard operating instructions without the need to readjust components or features within the front or rear panels.</w:t>
      </w:r>
    </w:p>
    <w:p w14:paraId="4A62A2C7" w14:textId="19CD29B6" w:rsidR="00A57195" w:rsidRDefault="00A57195" w:rsidP="008D3406">
      <w:pPr>
        <w:pStyle w:val="CSILevel4Paragraph"/>
      </w:pPr>
      <w:r w:rsidRPr="00A57195">
        <w:t>The isolation handle shall provide three positions: Automatic, Test and Isolate. The Test position shall permit electrical testing of the automatic transfer switch without disturbing the load. The Isolate position shall completely isolate the transfer switch from both sources and load without actual removal of the line or load conductors and allow its removal for inspection and maintenance. The transfer switch shall be arranged for draw out operation to facilitate its removal. Also, while in the Test or Isolate positions, the bypass-isolation switch shall function as a manual transfer switch to allow load transfer to either source of power regardless of the position or condition of the transfer switch, including the condition when the transfer switch is removed, and without reconnecting the load terminal of the transfer switch.</w:t>
      </w:r>
    </w:p>
    <w:p w14:paraId="06E601F5" w14:textId="5BBF7B76" w:rsidR="00A57195" w:rsidRDefault="00A57195" w:rsidP="008D3406">
      <w:pPr>
        <w:pStyle w:val="CSILevel4Paragraph"/>
      </w:pPr>
      <w:r w:rsidRPr="00A57195">
        <w:t>The load shall not be interrupted during bypass-isolation functions. The addition of load-break contacts that cause load interruption is not acceptable. The bypass-isolation switch contacts shall not be in the system current path except during actual bypass operation</w:t>
      </w:r>
    </w:p>
    <w:p w14:paraId="244F0437" w14:textId="77777777" w:rsidR="00A57195" w:rsidRDefault="00A57195" w:rsidP="00A57195">
      <w:pPr>
        <w:pStyle w:val="CSILevel4Paragraph"/>
      </w:pPr>
      <w:r>
        <w:t>The bypass-isolation transfer switch shall be furnished with a detailed step-by-step operating instruction plate, located outside of cabinet door, as well as the following function diagnostic lights:</w:t>
      </w:r>
    </w:p>
    <w:p w14:paraId="39EEE87A" w14:textId="6C1ACED1" w:rsidR="00A57195" w:rsidRDefault="00A57195" w:rsidP="00A57195">
      <w:pPr>
        <w:pStyle w:val="CSILevel5Paragraph"/>
      </w:pPr>
      <w:r>
        <w:t>S1 available</w:t>
      </w:r>
    </w:p>
    <w:p w14:paraId="0AA27FED" w14:textId="1C47431F" w:rsidR="00A57195" w:rsidRDefault="00A57195" w:rsidP="00A57195">
      <w:pPr>
        <w:pStyle w:val="CSILevel5Paragraph"/>
      </w:pPr>
      <w:r>
        <w:t>S2 available</w:t>
      </w:r>
    </w:p>
    <w:p w14:paraId="4AD784D0" w14:textId="581E1A69" w:rsidR="00A57195" w:rsidRDefault="00A57195" w:rsidP="00A57195">
      <w:pPr>
        <w:pStyle w:val="CSILevel5Paragraph"/>
      </w:pPr>
      <w:r>
        <w:t>Bypass S1 engaged</w:t>
      </w:r>
    </w:p>
    <w:p w14:paraId="64DB078C" w14:textId="012E043B" w:rsidR="00A57195" w:rsidRDefault="00A57195" w:rsidP="00A57195">
      <w:pPr>
        <w:pStyle w:val="CSILevel5Paragraph"/>
      </w:pPr>
      <w:r>
        <w:t>Bypass S2 engaged</w:t>
      </w:r>
    </w:p>
    <w:p w14:paraId="06E78FFE" w14:textId="08688D3E" w:rsidR="00A57195" w:rsidRDefault="00A57195" w:rsidP="00A57195">
      <w:pPr>
        <w:pStyle w:val="CSILevel5Paragraph"/>
      </w:pPr>
      <w:r>
        <w:t>ATS S1 engaged</w:t>
      </w:r>
    </w:p>
    <w:p w14:paraId="1260B707" w14:textId="0DE76433" w:rsidR="00A57195" w:rsidRDefault="00A57195" w:rsidP="00A57195">
      <w:pPr>
        <w:pStyle w:val="CSILevel5Paragraph"/>
      </w:pPr>
      <w:r>
        <w:t>ATS S2 engaged</w:t>
      </w:r>
    </w:p>
    <w:p w14:paraId="74EF9617" w14:textId="2C132C49" w:rsidR="00A57195" w:rsidRDefault="00A57195" w:rsidP="00A57195">
      <w:pPr>
        <w:pStyle w:val="CSILevel5Paragraph"/>
      </w:pPr>
      <w:r>
        <w:t>ATS connected position</w:t>
      </w:r>
    </w:p>
    <w:p w14:paraId="10D44741" w14:textId="7696B605" w:rsidR="00A57195" w:rsidRDefault="00A57195" w:rsidP="00A57195">
      <w:pPr>
        <w:pStyle w:val="CSILevel5Paragraph"/>
      </w:pPr>
      <w:r>
        <w:t>ATS test position</w:t>
      </w:r>
    </w:p>
    <w:p w14:paraId="0ED1E54A" w14:textId="19EF069C" w:rsidR="00A57195" w:rsidRDefault="00A57195" w:rsidP="00A57195">
      <w:pPr>
        <w:pStyle w:val="CSILevel5Paragraph"/>
      </w:pPr>
      <w:r>
        <w:t>ATS isolated position</w:t>
      </w:r>
    </w:p>
    <w:p w14:paraId="01DD3CC2" w14:textId="17BE89F0" w:rsidR="00A57195" w:rsidRDefault="00A57195" w:rsidP="00A57195">
      <w:pPr>
        <w:pStyle w:val="CSILevel5Paragraph"/>
      </w:pPr>
      <w:r>
        <w:t>ATS inhibit</w:t>
      </w:r>
    </w:p>
    <w:p w14:paraId="7CB8B646" w14:textId="1254DAE7" w:rsidR="00A57195" w:rsidRDefault="00A57195" w:rsidP="00A57195">
      <w:pPr>
        <w:pStyle w:val="CSILevel4Paragraph"/>
      </w:pPr>
      <w:r>
        <w:t>The bypass-isolation switch shall be equipped with an independent engine start circuit so that, should a utility outage occur while in the bypass-normal/ATS isolated condition, the engine will automatically start and allow immediate selection of emergency bypass.</w:t>
      </w:r>
      <w:r>
        <w:tab/>
      </w:r>
    </w:p>
    <w:p w14:paraId="619442B7" w14:textId="744D0513" w:rsidR="00A57195" w:rsidRDefault="00441D07" w:rsidP="00441D07">
      <w:pPr>
        <w:pStyle w:val="CSILevel4Paragraph"/>
      </w:pPr>
      <w:r w:rsidRPr="00441D07">
        <w:t xml:space="preserve">The bypass-isolation transfer switch shall be the product of one manufacturer and completely factory interconnected and tested so that only the services and load connections to the bypass-isolation switch are required for field installation. All interconnections between the transfer switch and the bypass-isolation switch shall be silver-plated </w:t>
      </w:r>
      <w:r w:rsidR="007D2802">
        <w:t xml:space="preserve">copper </w:t>
      </w:r>
      <w:r w:rsidRPr="00441D07">
        <w:t>bus bar. A visual position indicator shall be provided to indicate bypass-isolation switch positions. Enclosure construction shall be in accordance with UL and NEMA standards for industrial controls.</w:t>
      </w:r>
    </w:p>
    <w:p w14:paraId="0697E4A8" w14:textId="17DC0179" w:rsidR="008B0C3B" w:rsidRDefault="005161AD" w:rsidP="00106E02">
      <w:pPr>
        <w:pStyle w:val="CSILevel3Paragraph"/>
      </w:pPr>
      <w:r>
        <w:t>Automatic Transfer Switch</w:t>
      </w:r>
      <w:r w:rsidR="000047BB">
        <w:t xml:space="preserve"> Features</w:t>
      </w:r>
      <w:r>
        <w:t>:</w:t>
      </w:r>
    </w:p>
    <w:p w14:paraId="0C2BA680" w14:textId="77777777" w:rsidR="005161AD" w:rsidRDefault="0046688B" w:rsidP="005161AD">
      <w:pPr>
        <w:pStyle w:val="CSILevel4Paragraph"/>
      </w:pPr>
      <w:r>
        <w:t xml:space="preserve">Functions managed by </w:t>
      </w:r>
      <w:r w:rsidR="005161AD">
        <w:t xml:space="preserve">ATS control shall </w:t>
      </w:r>
      <w:r>
        <w:t>include</w:t>
      </w:r>
      <w:r w:rsidR="005161AD">
        <w:t xml:space="preserve"> adjustable time-delays</w:t>
      </w:r>
      <w:r w:rsidR="00237A86">
        <w:t>, that can be bypassed via HMI key control, communications protocol (optional), or programmable digital I/O (optional)</w:t>
      </w:r>
      <w:r w:rsidR="005161AD">
        <w:t>:</w:t>
      </w:r>
    </w:p>
    <w:p w14:paraId="019F2916" w14:textId="77777777" w:rsidR="005161AD" w:rsidRDefault="005161AD" w:rsidP="005161AD">
      <w:pPr>
        <w:pStyle w:val="CSILevel5Paragraph"/>
      </w:pPr>
      <w:r>
        <w:t xml:space="preserve">Override momentary Source 1 Outage adjustable from </w:t>
      </w:r>
      <w:r w:rsidR="008F6EA3">
        <w:t>0-</w:t>
      </w:r>
      <w:r>
        <w:t>60 s</w:t>
      </w:r>
    </w:p>
    <w:p w14:paraId="51F7E764" w14:textId="77777777" w:rsidR="005161AD" w:rsidRDefault="005161AD" w:rsidP="005161AD">
      <w:pPr>
        <w:pStyle w:val="CSILevel5Paragraph"/>
      </w:pPr>
      <w:r>
        <w:t>Transfer from Source 1 to Source 2 adjustable from 0</w:t>
      </w:r>
      <w:r w:rsidR="008F6EA3">
        <w:t>-60 min</w:t>
      </w:r>
    </w:p>
    <w:p w14:paraId="2E74BC39" w14:textId="77777777" w:rsidR="005161AD" w:rsidRDefault="005161AD" w:rsidP="005161AD">
      <w:pPr>
        <w:pStyle w:val="CSILevel5Paragraph"/>
      </w:pPr>
      <w:r>
        <w:t>Override momentary Source 2 Outage adjustable from 0</w:t>
      </w:r>
      <w:r w:rsidR="008F6EA3">
        <w:t>-</w:t>
      </w:r>
      <w:r>
        <w:t>60</w:t>
      </w:r>
      <w:r w:rsidR="008F6EA3">
        <w:t xml:space="preserve"> </w:t>
      </w:r>
      <w:r>
        <w:t>s</w:t>
      </w:r>
    </w:p>
    <w:p w14:paraId="4F65B44B" w14:textId="77777777" w:rsidR="005161AD" w:rsidRDefault="005161AD" w:rsidP="005161AD">
      <w:pPr>
        <w:pStyle w:val="CSILevel5Paragraph"/>
      </w:pPr>
      <w:r>
        <w:t>Transfer from Source 2 to Source 1, adjustable from 0</w:t>
      </w:r>
      <w:r w:rsidR="008F6EA3">
        <w:t>-</w:t>
      </w:r>
      <w:r>
        <w:t>120</w:t>
      </w:r>
      <w:r w:rsidR="008F6EA3">
        <w:t xml:space="preserve"> </w:t>
      </w:r>
      <w:r>
        <w:t>min</w:t>
      </w:r>
    </w:p>
    <w:p w14:paraId="0BC27612" w14:textId="77777777" w:rsidR="005161AD" w:rsidRDefault="005161AD" w:rsidP="005161AD">
      <w:pPr>
        <w:pStyle w:val="CSILevel5Paragraph"/>
      </w:pPr>
      <w:r>
        <w:t>Generator stop delay, adjustable from 0</w:t>
      </w:r>
      <w:r w:rsidR="008F6EA3">
        <w:t>-</w:t>
      </w:r>
      <w:r>
        <w:t>60 min</w:t>
      </w:r>
    </w:p>
    <w:p w14:paraId="3E383554" w14:textId="545ED86F" w:rsidR="005161AD" w:rsidRDefault="005161AD" w:rsidP="005161AD">
      <w:pPr>
        <w:pStyle w:val="CSILevel5Paragraph"/>
      </w:pPr>
      <w:r>
        <w:t>Center-OFF delay, adjustable from 0</w:t>
      </w:r>
      <w:r w:rsidR="008F6EA3">
        <w:t>-</w:t>
      </w:r>
      <w:r>
        <w:t>300s</w:t>
      </w:r>
      <w:r w:rsidR="0000627C">
        <w:t xml:space="preserve"> (Delay Transition ONLY</w:t>
      </w:r>
      <w:r w:rsidR="00F2369B">
        <w:t>; cancelled on outage</w:t>
      </w:r>
      <w:r w:rsidR="0000627C">
        <w:t>)</w:t>
      </w:r>
    </w:p>
    <w:p w14:paraId="0D62B87A" w14:textId="77777777" w:rsidR="005161AD" w:rsidRPr="006A127C" w:rsidRDefault="005161AD" w:rsidP="005161AD">
      <w:pPr>
        <w:pStyle w:val="CSILevel5Paragraph"/>
      </w:pPr>
      <w:r w:rsidRPr="006A127C">
        <w:lastRenderedPageBreak/>
        <w:t>Pre-transfer delay S1 to S2 adjustable from 0</w:t>
      </w:r>
      <w:r w:rsidR="008F6EA3" w:rsidRPr="006A127C">
        <w:t>-30</w:t>
      </w:r>
      <w:r w:rsidRPr="006A127C">
        <w:t>0</w:t>
      </w:r>
      <w:r w:rsidR="008F6EA3" w:rsidRPr="006A127C">
        <w:t xml:space="preserve"> </w:t>
      </w:r>
      <w:r w:rsidRPr="006A127C">
        <w:t>s</w:t>
      </w:r>
    </w:p>
    <w:p w14:paraId="1F4BD572" w14:textId="77777777" w:rsidR="005161AD" w:rsidRPr="006A127C" w:rsidRDefault="005161AD" w:rsidP="005161AD">
      <w:pPr>
        <w:pStyle w:val="CSILevel5Paragraph"/>
      </w:pPr>
      <w:r w:rsidRPr="006A127C">
        <w:t>Post-transfer delay S1 to S2 adjustable from 0</w:t>
      </w:r>
      <w:r w:rsidR="008F6EA3" w:rsidRPr="006A127C">
        <w:t xml:space="preserve">-300 </w:t>
      </w:r>
      <w:r w:rsidRPr="006A127C">
        <w:t>s</w:t>
      </w:r>
    </w:p>
    <w:p w14:paraId="3B4847F0" w14:textId="77777777" w:rsidR="005161AD" w:rsidRPr="006A127C" w:rsidRDefault="005161AD" w:rsidP="005161AD">
      <w:pPr>
        <w:pStyle w:val="CSILevel5Paragraph"/>
      </w:pPr>
      <w:r w:rsidRPr="006A127C">
        <w:t>Pre-transfer delay S2 to S1 adjustable from 0</w:t>
      </w:r>
      <w:r w:rsidR="008F6EA3" w:rsidRPr="006A127C">
        <w:t>-30</w:t>
      </w:r>
      <w:r w:rsidRPr="006A127C">
        <w:t>0</w:t>
      </w:r>
      <w:r w:rsidR="008F6EA3" w:rsidRPr="006A127C">
        <w:t xml:space="preserve"> </w:t>
      </w:r>
      <w:r w:rsidRPr="006A127C">
        <w:t>s</w:t>
      </w:r>
    </w:p>
    <w:p w14:paraId="5EFC8DA4" w14:textId="77777777" w:rsidR="005161AD" w:rsidRPr="006A127C" w:rsidRDefault="005161AD" w:rsidP="005161AD">
      <w:pPr>
        <w:pStyle w:val="CSILevel5Paragraph"/>
      </w:pPr>
      <w:r w:rsidRPr="006A127C">
        <w:t>Post-transfer delay S2 to S1 adjustable from 0</w:t>
      </w:r>
      <w:r w:rsidR="008F6EA3" w:rsidRPr="006A127C">
        <w:t>-30</w:t>
      </w:r>
      <w:r w:rsidRPr="006A127C">
        <w:t>0</w:t>
      </w:r>
      <w:r w:rsidR="008F6EA3" w:rsidRPr="006A127C">
        <w:t xml:space="preserve"> </w:t>
      </w:r>
      <w:r w:rsidRPr="006A127C">
        <w:t xml:space="preserve">s </w:t>
      </w:r>
    </w:p>
    <w:p w14:paraId="19D2A30C" w14:textId="77777777" w:rsidR="005161AD" w:rsidRPr="006A127C" w:rsidRDefault="005161AD" w:rsidP="005161AD">
      <w:pPr>
        <w:pStyle w:val="CSILevel5Paragraph"/>
      </w:pPr>
      <w:r w:rsidRPr="006A127C">
        <w:t>Load shed delay adjustable from 0</w:t>
      </w:r>
      <w:r w:rsidR="008F6EA3" w:rsidRPr="006A127C">
        <w:t>-</w:t>
      </w:r>
      <w:r w:rsidRPr="006A127C">
        <w:t>60</w:t>
      </w:r>
      <w:r w:rsidR="008F6EA3" w:rsidRPr="006A127C">
        <w:t xml:space="preserve"> </w:t>
      </w:r>
      <w:r w:rsidRPr="006A127C">
        <w:t>s</w:t>
      </w:r>
    </w:p>
    <w:p w14:paraId="40C5CE5D" w14:textId="4D48F34D" w:rsidR="008F6EA3" w:rsidRPr="006A127C" w:rsidRDefault="008F6EA3">
      <w:pPr>
        <w:pStyle w:val="CSILevel5Paragraph"/>
      </w:pPr>
      <w:r w:rsidRPr="006A127C">
        <w:t>Elevator pre-signal S1 to S2 adjustable from 0-60 s</w:t>
      </w:r>
      <w:r w:rsidR="00F2369B">
        <w:t xml:space="preserve"> (cancelled on outage)</w:t>
      </w:r>
    </w:p>
    <w:p w14:paraId="7F8A98CD" w14:textId="338B33D4" w:rsidR="008F6EA3" w:rsidRPr="006A127C" w:rsidRDefault="008F6EA3">
      <w:pPr>
        <w:pStyle w:val="CSILevel5Paragraph"/>
      </w:pPr>
      <w:r w:rsidRPr="006A127C">
        <w:t>Elevator post-signal S1 to S2 adjustable from 0-60 s</w:t>
      </w:r>
      <w:r w:rsidR="00F2369B">
        <w:t xml:space="preserve"> (cancelled on outage)</w:t>
      </w:r>
    </w:p>
    <w:p w14:paraId="0314FA92" w14:textId="3C765049" w:rsidR="008F6EA3" w:rsidRPr="006A127C" w:rsidRDefault="008F6EA3">
      <w:pPr>
        <w:pStyle w:val="CSILevel5Paragraph"/>
      </w:pPr>
      <w:r w:rsidRPr="006A127C">
        <w:t>Elevator pre-signal S2 to S1 adjustable from 0-60 s</w:t>
      </w:r>
      <w:r w:rsidR="00F2369B">
        <w:t xml:space="preserve"> (cancelled on outage)</w:t>
      </w:r>
    </w:p>
    <w:p w14:paraId="56DD5D86" w14:textId="168718BB" w:rsidR="008F6EA3" w:rsidRPr="006A127C" w:rsidRDefault="008F6EA3">
      <w:pPr>
        <w:pStyle w:val="CSILevel5Paragraph"/>
      </w:pPr>
      <w:r w:rsidRPr="006A127C">
        <w:t>Elevator post-signal S2 to S1 adjustable from 0-60 s</w:t>
      </w:r>
      <w:r w:rsidR="00F2369B">
        <w:t xml:space="preserve"> (cancelled on outage)</w:t>
      </w:r>
    </w:p>
    <w:p w14:paraId="0559B726" w14:textId="54A61E7C" w:rsidR="0046688B" w:rsidRDefault="000047BB" w:rsidP="0046688B">
      <w:pPr>
        <w:pStyle w:val="CSILevel4Paragraph"/>
      </w:pPr>
      <w:r>
        <w:t>U</w:t>
      </w:r>
      <w:r w:rsidR="0046688B">
        <w:t xml:space="preserve">ndervoltage sensing for each phase of </w:t>
      </w:r>
      <w:r w:rsidR="00204589">
        <w:t>Source 1</w:t>
      </w:r>
      <w:r>
        <w:t xml:space="preserve"> and </w:t>
      </w:r>
      <w:r w:rsidR="00204589">
        <w:t>Source 2</w:t>
      </w:r>
      <w:r w:rsidR="0046688B">
        <w:t xml:space="preserve">, with the following </w:t>
      </w:r>
      <w:r w:rsidR="00BE2184">
        <w:t xml:space="preserve">selectable </w:t>
      </w:r>
      <w:r w:rsidR="0046688B">
        <w:t>threshold</w:t>
      </w:r>
      <w:r w:rsidR="00BE2184">
        <w:t xml:space="preserve"> ranges</w:t>
      </w:r>
      <w:r w:rsidR="0046688B">
        <w:t>:</w:t>
      </w:r>
    </w:p>
    <w:p w14:paraId="5DD3F2A3" w14:textId="77777777" w:rsidR="0046688B" w:rsidRDefault="0046688B" w:rsidP="0046688B">
      <w:pPr>
        <w:pStyle w:val="CSILevel5Paragraph"/>
      </w:pPr>
      <w:r>
        <w:t xml:space="preserve">Pick-up: </w:t>
      </w:r>
      <w:r w:rsidR="00BE2184">
        <w:t>7</w:t>
      </w:r>
      <w:r>
        <w:t>1</w:t>
      </w:r>
      <w:r w:rsidR="00BE2184">
        <w:t>-</w:t>
      </w:r>
      <w:r>
        <w:t>99%</w:t>
      </w:r>
      <w:r w:rsidR="000047BB">
        <w:t xml:space="preserve"> of nominal</w:t>
      </w:r>
    </w:p>
    <w:p w14:paraId="27103C25" w14:textId="77777777" w:rsidR="0046688B" w:rsidRDefault="0046688B" w:rsidP="0046688B">
      <w:pPr>
        <w:pStyle w:val="CSILevel5Paragraph"/>
      </w:pPr>
      <w:r>
        <w:t xml:space="preserve">Drop out Voltage: </w:t>
      </w:r>
      <w:r w:rsidR="00BE2184">
        <w:t>7</w:t>
      </w:r>
      <w:r>
        <w:t>0</w:t>
      </w:r>
      <w:r w:rsidR="00BE2184">
        <w:t>-</w:t>
      </w:r>
      <w:r>
        <w:t>98%</w:t>
      </w:r>
      <w:r w:rsidR="000047BB">
        <w:t xml:space="preserve"> or nominal</w:t>
      </w:r>
    </w:p>
    <w:p w14:paraId="34E0249E" w14:textId="77777777" w:rsidR="0046688B" w:rsidRDefault="0046688B" w:rsidP="0046688B">
      <w:pPr>
        <w:pStyle w:val="CSILevel5Paragraph"/>
      </w:pPr>
      <w:r>
        <w:t>Accuracy: 1%</w:t>
      </w:r>
    </w:p>
    <w:p w14:paraId="15E99EB0" w14:textId="6B19B79E" w:rsidR="0046688B" w:rsidRDefault="003762A6" w:rsidP="0046688B">
      <w:pPr>
        <w:pStyle w:val="CSILevel4Paragraph"/>
      </w:pPr>
      <w:r>
        <w:t>O</w:t>
      </w:r>
      <w:r w:rsidR="0046688B">
        <w:t xml:space="preserve">vervoltage </w:t>
      </w:r>
      <w:r w:rsidR="0046688B" w:rsidRPr="0046688B">
        <w:t xml:space="preserve">sensing for each phase of </w:t>
      </w:r>
      <w:r w:rsidR="00204589">
        <w:t>Source 1 and Source 2</w:t>
      </w:r>
      <w:r w:rsidR="0046688B" w:rsidRPr="0046688B">
        <w:t xml:space="preserve">, with the following </w:t>
      </w:r>
      <w:r w:rsidR="00BE2184">
        <w:t>selectable threshold ranges</w:t>
      </w:r>
      <w:r w:rsidR="0046688B" w:rsidRPr="0046688B">
        <w:t>:</w:t>
      </w:r>
    </w:p>
    <w:p w14:paraId="3E797EE2" w14:textId="77777777" w:rsidR="0046688B" w:rsidRDefault="0046688B" w:rsidP="0046688B">
      <w:pPr>
        <w:pStyle w:val="CSILevel5Paragraph"/>
      </w:pPr>
      <w:r>
        <w:t>Pick-up: 101</w:t>
      </w:r>
      <w:r w:rsidR="00BE2184">
        <w:t>-</w:t>
      </w:r>
      <w:r>
        <w:t>119%</w:t>
      </w:r>
      <w:r w:rsidR="000047BB">
        <w:t xml:space="preserve"> of nominal</w:t>
      </w:r>
    </w:p>
    <w:p w14:paraId="56057FBD" w14:textId="77777777" w:rsidR="0046688B" w:rsidRDefault="0046688B" w:rsidP="0046688B">
      <w:pPr>
        <w:pStyle w:val="CSILevel5Paragraph"/>
      </w:pPr>
      <w:r>
        <w:t>Drop out Voltage: 102</w:t>
      </w:r>
      <w:r w:rsidR="00BE2184">
        <w:t>-</w:t>
      </w:r>
      <w:r>
        <w:t>120%</w:t>
      </w:r>
      <w:r w:rsidR="000047BB">
        <w:t xml:space="preserve"> of nominal</w:t>
      </w:r>
    </w:p>
    <w:p w14:paraId="2C02551F" w14:textId="77777777" w:rsidR="0046688B" w:rsidRDefault="0046688B" w:rsidP="0046688B">
      <w:pPr>
        <w:pStyle w:val="CSILevel5Paragraph"/>
      </w:pPr>
      <w:r>
        <w:t>Accuracy: 1%</w:t>
      </w:r>
    </w:p>
    <w:p w14:paraId="70884978" w14:textId="232CF44F" w:rsidR="0046688B" w:rsidRDefault="003762A6" w:rsidP="0046688B">
      <w:pPr>
        <w:pStyle w:val="CSILevel4Paragraph"/>
      </w:pPr>
      <w:r>
        <w:t>U</w:t>
      </w:r>
      <w:r w:rsidR="0046688B">
        <w:t xml:space="preserve">nderfrequency </w:t>
      </w:r>
      <w:r w:rsidR="0046688B" w:rsidRPr="0046688B">
        <w:t xml:space="preserve">sensing for each phase of </w:t>
      </w:r>
      <w:r w:rsidR="00204589">
        <w:t>Source 1 and Source 2</w:t>
      </w:r>
      <w:r w:rsidR="0046688B" w:rsidRPr="0046688B">
        <w:t xml:space="preserve">, with the following </w:t>
      </w:r>
      <w:r w:rsidR="00BE2184">
        <w:t>selectable threshold ranges</w:t>
      </w:r>
      <w:r w:rsidR="0046688B">
        <w:t>:</w:t>
      </w:r>
    </w:p>
    <w:p w14:paraId="37777E2D" w14:textId="77777777" w:rsidR="0046688B" w:rsidRDefault="0046688B" w:rsidP="0046688B">
      <w:pPr>
        <w:pStyle w:val="CSILevel5Paragraph"/>
      </w:pPr>
      <w:r>
        <w:t>Pick-up: 80.5</w:t>
      </w:r>
      <w:r w:rsidR="00BE2184">
        <w:t>-</w:t>
      </w:r>
      <w:r>
        <w:t>99.5%</w:t>
      </w:r>
      <w:r w:rsidR="00204589">
        <w:t xml:space="preserve"> of nominal</w:t>
      </w:r>
    </w:p>
    <w:p w14:paraId="7E30484E" w14:textId="77777777" w:rsidR="0046688B" w:rsidRDefault="0046688B" w:rsidP="0046688B">
      <w:pPr>
        <w:pStyle w:val="CSILevel5Paragraph"/>
      </w:pPr>
      <w:r>
        <w:t>Drop out Voltage: 80</w:t>
      </w:r>
      <w:r w:rsidR="00BE2184">
        <w:t>-</w:t>
      </w:r>
      <w:r>
        <w:t>99%</w:t>
      </w:r>
      <w:r w:rsidR="00204589">
        <w:t xml:space="preserve"> of nominal</w:t>
      </w:r>
    </w:p>
    <w:p w14:paraId="1D52CEE0" w14:textId="77777777" w:rsidR="0046688B" w:rsidRDefault="0046688B" w:rsidP="0046688B">
      <w:pPr>
        <w:pStyle w:val="CSILevel5Paragraph"/>
      </w:pPr>
      <w:r>
        <w:t>Accuracy: 0.5%</w:t>
      </w:r>
    </w:p>
    <w:p w14:paraId="0CD728A4" w14:textId="244F2309" w:rsidR="0046688B" w:rsidRPr="0046688B" w:rsidRDefault="003762A6" w:rsidP="0046688B">
      <w:pPr>
        <w:pStyle w:val="CSILevel4Paragraph"/>
      </w:pPr>
      <w:r>
        <w:t>O</w:t>
      </w:r>
      <w:r w:rsidR="0046688B">
        <w:t xml:space="preserve">verfrequency </w:t>
      </w:r>
      <w:r w:rsidR="0046688B" w:rsidRPr="0046688B">
        <w:t xml:space="preserve">sensing for each phase of </w:t>
      </w:r>
      <w:r w:rsidR="00204589">
        <w:t>Source 1 and Source 2</w:t>
      </w:r>
      <w:r w:rsidR="0046688B" w:rsidRPr="0046688B">
        <w:t xml:space="preserve">, with the following </w:t>
      </w:r>
      <w:r w:rsidR="00BE2184">
        <w:t>selectable threshold ranges</w:t>
      </w:r>
      <w:r w:rsidR="0046688B" w:rsidRPr="0046688B">
        <w:t>:</w:t>
      </w:r>
    </w:p>
    <w:p w14:paraId="353ED712" w14:textId="77777777" w:rsidR="0046688B" w:rsidRDefault="0046688B" w:rsidP="0046688B">
      <w:pPr>
        <w:pStyle w:val="CSILevel5Paragraph"/>
      </w:pPr>
      <w:r>
        <w:t>Pick-up: 100.5</w:t>
      </w:r>
      <w:r w:rsidR="00BE2184">
        <w:t>-</w:t>
      </w:r>
      <w:r>
        <w:t>119.5%</w:t>
      </w:r>
      <w:r w:rsidR="00204589">
        <w:t xml:space="preserve"> of nominal</w:t>
      </w:r>
    </w:p>
    <w:p w14:paraId="46CDAFEB" w14:textId="77777777" w:rsidR="000E1C18" w:rsidRDefault="0046688B" w:rsidP="000E1C18">
      <w:pPr>
        <w:pStyle w:val="CSILevel5Paragraph"/>
      </w:pPr>
      <w:r>
        <w:t>Drop out Voltage: 101</w:t>
      </w:r>
      <w:r w:rsidR="00BE2184">
        <w:t>-</w:t>
      </w:r>
      <w:r>
        <w:t>120%</w:t>
      </w:r>
      <w:r w:rsidR="00204589">
        <w:t xml:space="preserve"> of nominal</w:t>
      </w:r>
    </w:p>
    <w:p w14:paraId="5BE2B72A" w14:textId="77777777" w:rsidR="000E1C18" w:rsidRDefault="0046688B" w:rsidP="000E1C18">
      <w:pPr>
        <w:pStyle w:val="CSILevel5Paragraph"/>
      </w:pPr>
      <w:r>
        <w:t>Accuracy: 0.5%</w:t>
      </w:r>
    </w:p>
    <w:p w14:paraId="26B6B53D" w14:textId="0D2396CD" w:rsidR="00204589" w:rsidRDefault="00204589" w:rsidP="00204589">
      <w:pPr>
        <w:pStyle w:val="CSILevel4Paragraph"/>
      </w:pPr>
      <w:r>
        <w:t>The controller shall meet or exceed the requirements for Electromagnetic Compatibility (EMC) as follows:</w:t>
      </w:r>
    </w:p>
    <w:p w14:paraId="4A53A752" w14:textId="77777777" w:rsidR="005D08CC" w:rsidRDefault="005D08CC" w:rsidP="00204589">
      <w:pPr>
        <w:pStyle w:val="CSILevel5Paragraph"/>
      </w:pPr>
      <w:r>
        <w:t>CISPR 11:2009 – Radiated Emissions</w:t>
      </w:r>
    </w:p>
    <w:p w14:paraId="0646DD8B" w14:textId="77777777" w:rsidR="00204589" w:rsidRDefault="00204589" w:rsidP="00204589">
      <w:pPr>
        <w:pStyle w:val="CSILevel5Paragraph"/>
      </w:pPr>
      <w:r>
        <w:t>IEC 61000-4-2: 2008 - Electrostatic discharge immunity test</w:t>
      </w:r>
    </w:p>
    <w:p w14:paraId="67ADCE6C" w14:textId="77777777" w:rsidR="00204589" w:rsidRDefault="00204589" w:rsidP="00BE283A">
      <w:pPr>
        <w:pStyle w:val="CSILevel5Paragraph"/>
        <w:spacing w:after="0" w:line="240" w:lineRule="auto"/>
      </w:pPr>
      <w:r w:rsidRPr="00204589">
        <w:t>IEC 61000-4-3:2006+A1:2007+A2:2010 - Radiated, radio-frequency, electromagnetic field immunity test</w:t>
      </w:r>
    </w:p>
    <w:p w14:paraId="11D4F687" w14:textId="77777777" w:rsidR="00204589" w:rsidRDefault="00204589" w:rsidP="00BE283A">
      <w:pPr>
        <w:pStyle w:val="CSILevel5Paragraph"/>
        <w:tabs>
          <w:tab w:val="left" w:pos="-360"/>
          <w:tab w:val="left" w:pos="0"/>
          <w:tab w:val="left" w:pos="1166"/>
        </w:tabs>
        <w:spacing w:after="0" w:line="-240" w:lineRule="auto"/>
        <w:jc w:val="both"/>
      </w:pPr>
      <w:r w:rsidRPr="00204589">
        <w:t>IEC 61000-4-4:2012 - Electrical fast transient/burst immunity test.</w:t>
      </w:r>
    </w:p>
    <w:p w14:paraId="32026519" w14:textId="77777777" w:rsidR="00204589" w:rsidRDefault="00204589" w:rsidP="00BE283A">
      <w:pPr>
        <w:pStyle w:val="CSILevel5Paragraph"/>
        <w:tabs>
          <w:tab w:val="left" w:pos="-360"/>
          <w:tab w:val="left" w:pos="0"/>
          <w:tab w:val="left" w:pos="1166"/>
        </w:tabs>
        <w:spacing w:after="0" w:line="-240" w:lineRule="auto"/>
        <w:jc w:val="both"/>
      </w:pPr>
      <w:r w:rsidRPr="00204589">
        <w:t>IEC 61000-4-5:2005 - Surge immunity test</w:t>
      </w:r>
    </w:p>
    <w:p w14:paraId="20ED3192" w14:textId="77777777" w:rsidR="00204589" w:rsidRDefault="00204589" w:rsidP="00BE283A">
      <w:pPr>
        <w:pStyle w:val="CSILevel5Paragraph"/>
        <w:tabs>
          <w:tab w:val="left" w:pos="-360"/>
          <w:tab w:val="left" w:pos="0"/>
          <w:tab w:val="left" w:pos="1166"/>
        </w:tabs>
        <w:spacing w:after="0" w:line="-240" w:lineRule="auto"/>
        <w:jc w:val="both"/>
      </w:pPr>
      <w:r w:rsidRPr="00204589">
        <w:t>IEC 61000-4-6:2008 - Immunity to conducted disturbances, induced by radio-frequency fields</w:t>
      </w:r>
    </w:p>
    <w:p w14:paraId="46937E70" w14:textId="77777777" w:rsidR="00204589" w:rsidRDefault="00204589" w:rsidP="00204589">
      <w:pPr>
        <w:pStyle w:val="CSILevel5Paragraph"/>
        <w:tabs>
          <w:tab w:val="left" w:pos="-360"/>
          <w:tab w:val="left" w:pos="0"/>
          <w:tab w:val="left" w:pos="1166"/>
        </w:tabs>
        <w:spacing w:after="0" w:line="-240" w:lineRule="auto"/>
        <w:jc w:val="both"/>
      </w:pPr>
      <w:r w:rsidRPr="00204589">
        <w:t>IEC 61000-4-1</w:t>
      </w:r>
      <w:r>
        <w:t>1</w:t>
      </w:r>
      <w:r w:rsidRPr="00204589">
        <w:t xml:space="preserve">:2006 </w:t>
      </w:r>
      <w:r w:rsidR="0050172C">
        <w:t>–</w:t>
      </w:r>
      <w:r w:rsidRPr="00204589">
        <w:t xml:space="preserve"> </w:t>
      </w:r>
      <w:r w:rsidR="0050172C">
        <w:t>Voltage dips</w:t>
      </w:r>
      <w:r w:rsidRPr="00204589">
        <w:t xml:space="preserve"> immunity test</w:t>
      </w:r>
    </w:p>
    <w:p w14:paraId="236664B5" w14:textId="77777777" w:rsidR="0050172C" w:rsidRDefault="0050172C" w:rsidP="00204589">
      <w:pPr>
        <w:pStyle w:val="CSILevel5Paragraph"/>
        <w:tabs>
          <w:tab w:val="left" w:pos="-360"/>
          <w:tab w:val="left" w:pos="0"/>
          <w:tab w:val="left" w:pos="1166"/>
        </w:tabs>
        <w:spacing w:after="0" w:line="-240" w:lineRule="auto"/>
        <w:jc w:val="both"/>
      </w:pPr>
      <w:r>
        <w:t>IEC 61000-4-13</w:t>
      </w:r>
      <w:r w:rsidR="005D08CC">
        <w:t>:2009</w:t>
      </w:r>
      <w:r>
        <w:t xml:space="preserve"> – Harmonic voltage immunity test – Class 3</w:t>
      </w:r>
    </w:p>
    <w:p w14:paraId="2A323B50" w14:textId="77777777" w:rsidR="0050172C" w:rsidRDefault="0050172C" w:rsidP="00204589">
      <w:pPr>
        <w:pStyle w:val="CSILevel5Paragraph"/>
        <w:numPr>
          <w:ilvl w:val="0"/>
          <w:numId w:val="0"/>
        </w:numPr>
        <w:tabs>
          <w:tab w:val="left" w:pos="-360"/>
          <w:tab w:val="left" w:pos="0"/>
          <w:tab w:val="left" w:pos="1166"/>
        </w:tabs>
        <w:spacing w:after="0" w:line="-240" w:lineRule="auto"/>
        <w:ind w:left="2059" w:hanging="576"/>
        <w:jc w:val="both"/>
      </w:pPr>
    </w:p>
    <w:p w14:paraId="641A3172" w14:textId="77777777" w:rsidR="0050172C" w:rsidRDefault="0050172C" w:rsidP="00926105">
      <w:pPr>
        <w:pStyle w:val="CSILevel5Paragraph"/>
        <w:numPr>
          <w:ilvl w:val="0"/>
          <w:numId w:val="0"/>
        </w:numPr>
        <w:tabs>
          <w:tab w:val="left" w:pos="-360"/>
          <w:tab w:val="left" w:pos="0"/>
          <w:tab w:val="left" w:pos="1166"/>
        </w:tabs>
        <w:spacing w:after="0" w:line="-240" w:lineRule="auto"/>
        <w:ind w:left="2059" w:hanging="576"/>
        <w:jc w:val="both"/>
      </w:pPr>
    </w:p>
    <w:p w14:paraId="5BE7C3E5" w14:textId="77777777" w:rsidR="000E1C18" w:rsidRDefault="000E1C18" w:rsidP="000E1C18">
      <w:pPr>
        <w:pStyle w:val="CSILevel3Paragraph"/>
      </w:pPr>
      <w:r>
        <w:t>HMI Characteristics</w:t>
      </w:r>
    </w:p>
    <w:p w14:paraId="65530E18" w14:textId="0E405C8C" w:rsidR="00213756" w:rsidRDefault="00213756" w:rsidP="00213756">
      <w:pPr>
        <w:pStyle w:val="CSILevel4Paragraph"/>
      </w:pPr>
      <w:r w:rsidRPr="00214D31">
        <w:t xml:space="preserve">ATS shall be equipped with </w:t>
      </w:r>
      <w:r w:rsidR="001B23C9">
        <w:t>3” by 2”</w:t>
      </w:r>
      <w:r>
        <w:t xml:space="preserve"> </w:t>
      </w:r>
      <w:r w:rsidR="00154BDF">
        <w:t xml:space="preserve">graphical </w:t>
      </w:r>
      <w:r w:rsidR="00462CD9">
        <w:t xml:space="preserve">color </w:t>
      </w:r>
      <w:r w:rsidR="002E7280">
        <w:t xml:space="preserve">touch screen </w:t>
      </w:r>
      <w:r>
        <w:t>LCD</w:t>
      </w:r>
      <w:r w:rsidRPr="00214D31">
        <w:t xml:space="preserve"> </w:t>
      </w:r>
      <w:r w:rsidR="00154BDF">
        <w:t>HMI display</w:t>
      </w:r>
      <w:r w:rsidR="00633E55">
        <w:t>.</w:t>
      </w:r>
    </w:p>
    <w:p w14:paraId="3E5089C2" w14:textId="77777777" w:rsidR="00213756" w:rsidRDefault="00213756" w:rsidP="00213756">
      <w:pPr>
        <w:pStyle w:val="CSILevel4Paragraph"/>
      </w:pPr>
      <w:r w:rsidRPr="00214D31">
        <w:t xml:space="preserve">ATS shall have a display module/HMI mounted to the ATS </w:t>
      </w:r>
      <w:r w:rsidR="001B23C9">
        <w:t xml:space="preserve">panel </w:t>
      </w:r>
      <w:r w:rsidRPr="00214D31">
        <w:t>door mounting with one single standard Cat 5/Ethernet/RJ45 cable</w:t>
      </w:r>
      <w:r w:rsidR="00767958">
        <w:t xml:space="preserve"> connection</w:t>
      </w:r>
      <w:r w:rsidR="00633E55">
        <w:t>.</w:t>
      </w:r>
    </w:p>
    <w:p w14:paraId="3E73C49B" w14:textId="27DBD879" w:rsidR="00875EBB" w:rsidRDefault="00020A51" w:rsidP="00213756">
      <w:pPr>
        <w:pStyle w:val="CSILevel4Paragraph"/>
      </w:pPr>
      <w:r>
        <w:t xml:space="preserve">The </w:t>
      </w:r>
      <w:r w:rsidRPr="004705D3">
        <w:t xml:space="preserve">controller shall have the ability to log data and to maintain the last </w:t>
      </w:r>
      <w:r>
        <w:t>250</w:t>
      </w:r>
      <w:r w:rsidRPr="004705D3">
        <w:t xml:space="preserve"> events </w:t>
      </w:r>
      <w:r w:rsidR="00875EBB">
        <w:t>stored in nonvolatile memory</w:t>
      </w:r>
      <w:r w:rsidRPr="00875EBB">
        <w:t>.</w:t>
      </w:r>
      <w:r w:rsidRPr="004705D3">
        <w:t xml:space="preserve"> Event log should record the date, time, reason and action taken</w:t>
      </w:r>
      <w:r>
        <w:t>.</w:t>
      </w:r>
    </w:p>
    <w:p w14:paraId="32C1A58E" w14:textId="4F225D88" w:rsidR="00213756" w:rsidRDefault="00875EBB" w:rsidP="00213756">
      <w:pPr>
        <w:pStyle w:val="CSILevel4Paragraph"/>
      </w:pPr>
      <w:r>
        <w:t>Auxiliary power supply shall be available to power controller and HMI throughout outage via an alternate 12-24 Vdc source</w:t>
      </w:r>
    </w:p>
    <w:p w14:paraId="49F8F667" w14:textId="77777777" w:rsidR="00213756" w:rsidRDefault="00213756" w:rsidP="00213756">
      <w:pPr>
        <w:pStyle w:val="CSILevel4Paragraph"/>
      </w:pPr>
      <w:r w:rsidRPr="00214D31">
        <w:t>ATS shall</w:t>
      </w:r>
      <w:r>
        <w:t xml:space="preserve"> be equipped with a large multi-</w:t>
      </w:r>
      <w:r w:rsidRPr="00214D31">
        <w:t>line display and supporting the following languages:</w:t>
      </w:r>
    </w:p>
    <w:p w14:paraId="6F11A1A3" w14:textId="77777777" w:rsidR="00213756" w:rsidRDefault="00213756" w:rsidP="00213756">
      <w:pPr>
        <w:pStyle w:val="CSILevel5Paragraph"/>
      </w:pPr>
      <w:r>
        <w:t>English</w:t>
      </w:r>
    </w:p>
    <w:p w14:paraId="1272CA5A" w14:textId="77777777" w:rsidR="00213756" w:rsidRDefault="00213756" w:rsidP="00213756">
      <w:pPr>
        <w:pStyle w:val="CSILevel5Paragraph"/>
      </w:pPr>
      <w:r>
        <w:t>French</w:t>
      </w:r>
    </w:p>
    <w:p w14:paraId="58C993F8" w14:textId="77777777" w:rsidR="00213756" w:rsidRDefault="00213756" w:rsidP="00213756">
      <w:pPr>
        <w:pStyle w:val="CSILevel5Paragraph"/>
      </w:pPr>
      <w:r>
        <w:t>German</w:t>
      </w:r>
    </w:p>
    <w:p w14:paraId="483E708D" w14:textId="77777777" w:rsidR="00213756" w:rsidRDefault="00213756" w:rsidP="00213756">
      <w:pPr>
        <w:pStyle w:val="CSILevel5Paragraph"/>
      </w:pPr>
      <w:r>
        <w:t>Italian</w:t>
      </w:r>
    </w:p>
    <w:p w14:paraId="1E70BACD" w14:textId="77777777" w:rsidR="00213756" w:rsidRDefault="00213756" w:rsidP="00213756">
      <w:pPr>
        <w:pStyle w:val="CSILevel5Paragraph"/>
      </w:pPr>
      <w:r>
        <w:t>Spanish</w:t>
      </w:r>
    </w:p>
    <w:p w14:paraId="65BAFB53" w14:textId="77777777" w:rsidR="00213756" w:rsidRDefault="00213756" w:rsidP="00213756">
      <w:pPr>
        <w:pStyle w:val="CSILevel5Paragraph"/>
      </w:pPr>
      <w:r>
        <w:t>Russian</w:t>
      </w:r>
    </w:p>
    <w:p w14:paraId="5148897A" w14:textId="77777777" w:rsidR="00213756" w:rsidRDefault="00213756" w:rsidP="00213756">
      <w:pPr>
        <w:pStyle w:val="CSILevel5Paragraph"/>
      </w:pPr>
      <w:r>
        <w:t>Chinese</w:t>
      </w:r>
    </w:p>
    <w:p w14:paraId="66CEDD7E" w14:textId="53038A07" w:rsidR="00213756" w:rsidRDefault="00213756" w:rsidP="00213756">
      <w:pPr>
        <w:pStyle w:val="CSILevel5Paragraph"/>
      </w:pPr>
      <w:r>
        <w:t>It shall be possible to download more languages if required</w:t>
      </w:r>
    </w:p>
    <w:p w14:paraId="29141240" w14:textId="77777777" w:rsidR="00052E71" w:rsidRDefault="00213756" w:rsidP="00052E71">
      <w:pPr>
        <w:pStyle w:val="CSILevel4Paragraph"/>
      </w:pPr>
      <w:r w:rsidRPr="004671BB">
        <w:t xml:space="preserve">ATS shall be fully operational even when the </w:t>
      </w:r>
      <w:r w:rsidR="00B67428">
        <w:t>HMI is disconnected</w:t>
      </w:r>
    </w:p>
    <w:p w14:paraId="020CF52C" w14:textId="4966EBF7" w:rsidR="00213756" w:rsidRDefault="0000627C" w:rsidP="00052E71">
      <w:pPr>
        <w:pStyle w:val="CSILevel4Paragraph"/>
      </w:pPr>
      <w:r>
        <w:t>S</w:t>
      </w:r>
      <w:r w:rsidR="00EA602C">
        <w:t>ource</w:t>
      </w:r>
      <w:r>
        <w:t xml:space="preserve"> </w:t>
      </w:r>
      <w:r w:rsidR="00EA602C" w:rsidRPr="004705D3">
        <w:rPr>
          <w:bCs/>
        </w:rPr>
        <w:t>Connected Status LED’s</w:t>
      </w:r>
      <w:r w:rsidR="00EA602C" w:rsidRPr="004705D3">
        <w:t xml:space="preserve"> – Controller display shall have industrial grade </w:t>
      </w:r>
      <w:r w:rsidR="00EA602C" w:rsidRPr="00FC0D67">
        <w:t>LED’s,</w:t>
      </w:r>
      <w:r w:rsidR="00EA602C" w:rsidRPr="004705D3">
        <w:t xml:space="preserve"> to indicate when the ATS is connected to each source (Green – Source 1, </w:t>
      </w:r>
      <w:r w:rsidR="00EA602C">
        <w:t xml:space="preserve">Green </w:t>
      </w:r>
      <w:r w:rsidR="00EA602C" w:rsidRPr="004705D3">
        <w:t xml:space="preserve"> – Source</w:t>
      </w:r>
      <w:r w:rsidR="00EA602C">
        <w:t xml:space="preserve"> 2).</w:t>
      </w:r>
      <w:r w:rsidR="00052E71">
        <w:t>.</w:t>
      </w:r>
    </w:p>
    <w:p w14:paraId="46265D3E" w14:textId="77777777" w:rsidR="00EA602C" w:rsidRDefault="00EA602C" w:rsidP="00052E71">
      <w:pPr>
        <w:pStyle w:val="CSILevel4Paragraph"/>
      </w:pPr>
      <w:r w:rsidRPr="00FC0D67">
        <w:rPr>
          <w:bCs/>
        </w:rPr>
        <w:t>Availability Status LED’s</w:t>
      </w:r>
      <w:r w:rsidRPr="00FC0D67">
        <w:t xml:space="preserve"> – Controller display shall </w:t>
      </w:r>
      <w:r>
        <w:t>have</w:t>
      </w:r>
      <w:r w:rsidRPr="00FC0D67">
        <w:t xml:space="preserve"> industrial grade LED’s,</w:t>
      </w:r>
      <w:r w:rsidRPr="004705D3">
        <w:t xml:space="preserve"> to indicate the availability of each source (Green – Source 1, </w:t>
      </w:r>
      <w:r>
        <w:t>Green</w:t>
      </w:r>
      <w:r w:rsidRPr="004705D3">
        <w:t xml:space="preserve"> – Sourc</w:t>
      </w:r>
      <w:r>
        <w:t>e 2).</w:t>
      </w:r>
    </w:p>
    <w:p w14:paraId="48D3FF92" w14:textId="77777777" w:rsidR="00147E79" w:rsidRDefault="00147E79" w:rsidP="00052E71">
      <w:pPr>
        <w:pStyle w:val="CSILevel4Paragraph"/>
      </w:pPr>
      <w:r>
        <w:t>ATS HMI shall indicate via LED when switch in or not in AUTO mode</w:t>
      </w:r>
      <w:r w:rsidR="00DD2912">
        <w:t>, and whether there are any alarm or warning conditions.</w:t>
      </w:r>
    </w:p>
    <w:p w14:paraId="0800720A" w14:textId="77777777" w:rsidR="00461E96" w:rsidRDefault="00461E96" w:rsidP="00052E71">
      <w:pPr>
        <w:pStyle w:val="CSILevel4Paragraph"/>
      </w:pPr>
      <w:r>
        <w:t>ATS HMI shall display system status as a main screen that is the default screen and readily accessible from any menu screen by pressing ESC key. The screen shall clearly show the following:</w:t>
      </w:r>
    </w:p>
    <w:p w14:paraId="14238FA0" w14:textId="77777777" w:rsidR="00461E96" w:rsidRDefault="00461E96" w:rsidP="00461E96">
      <w:pPr>
        <w:pStyle w:val="CSILevel5Paragraph"/>
      </w:pPr>
      <w:r>
        <w:t>S1 and S2 status</w:t>
      </w:r>
    </w:p>
    <w:p w14:paraId="3349A420" w14:textId="77777777" w:rsidR="00461E96" w:rsidRDefault="00461E96" w:rsidP="00461E96">
      <w:pPr>
        <w:pStyle w:val="CSILevel5Paragraph"/>
      </w:pPr>
      <w:r>
        <w:t>Which source is connected to load</w:t>
      </w:r>
    </w:p>
    <w:p w14:paraId="2B2A1F8A" w14:textId="77777777" w:rsidR="00461E96" w:rsidRDefault="00461E96" w:rsidP="00461E96">
      <w:pPr>
        <w:pStyle w:val="CSILevel5Paragraph"/>
      </w:pPr>
      <w:r>
        <w:t>Current alarms, warnings, or information</w:t>
      </w:r>
    </w:p>
    <w:p w14:paraId="0A08C8A7" w14:textId="77777777" w:rsidR="00461E96" w:rsidRDefault="00461E96" w:rsidP="00461E96">
      <w:pPr>
        <w:pStyle w:val="CSILevel5Paragraph"/>
      </w:pPr>
      <w:r>
        <w:t>Generator start/stop contact status</w:t>
      </w:r>
    </w:p>
    <w:p w14:paraId="0E066824" w14:textId="77777777" w:rsidR="00461E96" w:rsidRDefault="00461E96" w:rsidP="00461E96">
      <w:pPr>
        <w:pStyle w:val="CSILevel5Paragraph"/>
      </w:pPr>
      <w:r>
        <w:t>Time of day</w:t>
      </w:r>
    </w:p>
    <w:p w14:paraId="26D5ECC5" w14:textId="77777777" w:rsidR="00461E96" w:rsidRDefault="00461E96" w:rsidP="00461E96">
      <w:pPr>
        <w:pStyle w:val="CSILevel5Paragraph"/>
      </w:pPr>
      <w:r>
        <w:t>Active time delay and remaining time</w:t>
      </w:r>
    </w:p>
    <w:p w14:paraId="77E9042D" w14:textId="77777777" w:rsidR="00461E96" w:rsidRDefault="00461E96" w:rsidP="00461E96">
      <w:pPr>
        <w:pStyle w:val="CSILevel5Paragraph"/>
      </w:pPr>
      <w:r>
        <w:t>Aux power connected</w:t>
      </w:r>
    </w:p>
    <w:p w14:paraId="41521E8B" w14:textId="77777777" w:rsidR="00461E96" w:rsidRDefault="00461E96" w:rsidP="00461E96">
      <w:pPr>
        <w:pStyle w:val="CSILevel4Paragraph"/>
      </w:pPr>
      <w:r>
        <w:t>ATS HMI shall have an optional main screen that displays line to line and line to neutral (if applicable) voltage.</w:t>
      </w:r>
    </w:p>
    <w:p w14:paraId="066A9F6E" w14:textId="77777777" w:rsidR="00461E96" w:rsidRDefault="00461E96" w:rsidP="00461E96">
      <w:pPr>
        <w:pStyle w:val="CSILevel4Paragraph"/>
      </w:pPr>
      <w:r>
        <w:t>ATS alarms, warnings, and information shall be clearly communicated from the main screen and shall provide meaningful information for detecting and diagnosing system errors that may be preventing load transfer commands from being executed.</w:t>
      </w:r>
    </w:p>
    <w:p w14:paraId="4372E5C6" w14:textId="77777777" w:rsidR="00402DCA" w:rsidRDefault="00402DCA" w:rsidP="00461E96">
      <w:pPr>
        <w:pStyle w:val="CSILevel4Paragraph"/>
      </w:pPr>
      <w:r>
        <w:t>ATS HMI shall display statistical information (switch diagnostics) to assess the conditions and operational history of the switch:</w:t>
      </w:r>
    </w:p>
    <w:p w14:paraId="29E5BA38" w14:textId="77777777" w:rsidR="00402DCA" w:rsidRDefault="00402DCA" w:rsidP="00402DCA">
      <w:pPr>
        <w:pStyle w:val="CSILevel5Paragraph"/>
      </w:pPr>
      <w:r>
        <w:t>Total operations</w:t>
      </w:r>
    </w:p>
    <w:p w14:paraId="6D25AF49" w14:textId="77777777" w:rsidR="00402DCA" w:rsidRDefault="00402DCA" w:rsidP="00402DCA">
      <w:pPr>
        <w:pStyle w:val="CSILevel5Paragraph"/>
      </w:pPr>
      <w:r>
        <w:t>Number of load transfers</w:t>
      </w:r>
    </w:p>
    <w:p w14:paraId="59C28585" w14:textId="77777777" w:rsidR="00402DCA" w:rsidRDefault="00402DCA" w:rsidP="00402DCA">
      <w:pPr>
        <w:pStyle w:val="CSILevel5Paragraph"/>
      </w:pPr>
      <w:r>
        <w:t>Transfer time (last transfer: total time from source failure to close-on alternate source)</w:t>
      </w:r>
    </w:p>
    <w:p w14:paraId="16891EDA" w14:textId="77777777" w:rsidR="00402DCA" w:rsidRDefault="00402DCA" w:rsidP="00402DCA">
      <w:pPr>
        <w:pStyle w:val="CSILevel5Paragraph"/>
      </w:pPr>
      <w:r>
        <w:t>Source fail transfers (number of times ATS has transferred due to source failure)</w:t>
      </w:r>
    </w:p>
    <w:p w14:paraId="25715B60" w14:textId="77777777" w:rsidR="00402DCA" w:rsidRDefault="00402DCA" w:rsidP="00402DCA">
      <w:pPr>
        <w:pStyle w:val="CSILevel5Paragraph"/>
      </w:pPr>
      <w:r>
        <w:lastRenderedPageBreak/>
        <w:t>Days energized</w:t>
      </w:r>
    </w:p>
    <w:p w14:paraId="08CB44F9" w14:textId="77777777" w:rsidR="00402DCA" w:rsidRDefault="00402DCA" w:rsidP="00402DCA">
      <w:pPr>
        <w:pStyle w:val="CSILevel5Paragraph"/>
      </w:pPr>
      <w:r>
        <w:t>Total time on S1</w:t>
      </w:r>
    </w:p>
    <w:p w14:paraId="7921C8CA" w14:textId="77777777" w:rsidR="00402DCA" w:rsidRDefault="00402DCA" w:rsidP="00402DCA">
      <w:pPr>
        <w:pStyle w:val="CSILevel5Paragraph"/>
      </w:pPr>
      <w:r>
        <w:t>Total time on S2</w:t>
      </w:r>
    </w:p>
    <w:p w14:paraId="2020E066" w14:textId="77777777" w:rsidR="00402DCA" w:rsidRDefault="00402DCA" w:rsidP="00402DCA">
      <w:pPr>
        <w:pStyle w:val="CSILevel5Paragraph"/>
      </w:pPr>
      <w:r>
        <w:t>Time S1 available</w:t>
      </w:r>
    </w:p>
    <w:p w14:paraId="284D7C01" w14:textId="77777777" w:rsidR="00402DCA" w:rsidRDefault="00402DCA" w:rsidP="00402DCA">
      <w:pPr>
        <w:pStyle w:val="CSILevel5Paragraph"/>
      </w:pPr>
      <w:r>
        <w:t>Time S2 available</w:t>
      </w:r>
    </w:p>
    <w:p w14:paraId="3F9AE8C3" w14:textId="77777777" w:rsidR="00402DCA" w:rsidRDefault="00402DCA" w:rsidP="00402DCA">
      <w:pPr>
        <w:pStyle w:val="CSILevel5Paragraph"/>
      </w:pPr>
      <w:r>
        <w:t>Last generator start</w:t>
      </w:r>
    </w:p>
    <w:p w14:paraId="34E055BC" w14:textId="77777777" w:rsidR="00402DCA" w:rsidRDefault="00402DCA" w:rsidP="00402DCA">
      <w:pPr>
        <w:pStyle w:val="CSILevel5Paragraph"/>
      </w:pPr>
      <w:r>
        <w:t>Generator starting time</w:t>
      </w:r>
    </w:p>
    <w:p w14:paraId="1D45DF6C" w14:textId="77777777" w:rsidR="00402DCA" w:rsidRDefault="00402DCA" w:rsidP="00402DCA">
      <w:pPr>
        <w:pStyle w:val="CSILevel5Paragraph"/>
      </w:pPr>
      <w:r>
        <w:t>In-phase time (last transfer: how long it took for sources to sync for transfer)</w:t>
      </w:r>
    </w:p>
    <w:p w14:paraId="1C98E8B6" w14:textId="54084DF8" w:rsidR="00721F06" w:rsidRDefault="00721F06" w:rsidP="00721F06">
      <w:pPr>
        <w:pStyle w:val="CSILevel3Paragraph"/>
      </w:pPr>
      <w:r>
        <w:t xml:space="preserve">Auxiliary Contacts: ATS shall be offered with </w:t>
      </w:r>
      <w:r w:rsidR="001B23C9">
        <w:t>(</w:t>
      </w:r>
      <w:r>
        <w:t>NC</w:t>
      </w:r>
      <w:r w:rsidR="001B23C9">
        <w:t>)</w:t>
      </w:r>
      <w:r>
        <w:t xml:space="preserve"> and</w:t>
      </w:r>
      <w:r w:rsidR="001B23C9">
        <w:t xml:space="preserve"> </w:t>
      </w:r>
      <w:r>
        <w:t xml:space="preserve"> </w:t>
      </w:r>
      <w:r w:rsidR="001B23C9">
        <w:t>(</w:t>
      </w:r>
      <w:r>
        <w:t>NO</w:t>
      </w:r>
      <w:r w:rsidR="001B23C9">
        <w:t>)</w:t>
      </w:r>
      <w:r>
        <w:t xml:space="preserve"> contacts for position indication rated </w:t>
      </w:r>
      <w:r w:rsidR="00EC7AA0">
        <w:t>6</w:t>
      </w:r>
      <w:r>
        <w:t>A at 240Va</w:t>
      </w:r>
      <w:r w:rsidR="00EC7AA0">
        <w:t>c, with the ability to place four</w:t>
      </w:r>
      <w:r>
        <w:t xml:space="preserve"> contacts per position of each source.</w:t>
      </w:r>
    </w:p>
    <w:p w14:paraId="3124439E" w14:textId="5C1CFF7E" w:rsidR="00DF793A" w:rsidRDefault="00DF793A" w:rsidP="00DF793A">
      <w:pPr>
        <w:pStyle w:val="CSILevel3Paragraph"/>
      </w:pPr>
      <w:r>
        <w:t>Generator Start/Stop</w:t>
      </w:r>
      <w:r w:rsidR="00721F06">
        <w:t xml:space="preserve"> Contacts: </w:t>
      </w:r>
      <w:r w:rsidR="00721F06" w:rsidRPr="00BA4460">
        <w:t xml:space="preserve">One </w:t>
      </w:r>
      <w:r w:rsidR="00875EBB">
        <w:t>single pole double throw form C</w:t>
      </w:r>
      <w:r w:rsidR="00721F06" w:rsidRPr="00721F06">
        <w:t xml:space="preserve">; rated </w:t>
      </w:r>
      <w:r>
        <w:t>5</w:t>
      </w:r>
      <w:r w:rsidR="00721F06" w:rsidRPr="00721F06">
        <w:t xml:space="preserve">A at </w:t>
      </w:r>
      <w:r>
        <w:t>250Vac/30V</w:t>
      </w:r>
      <w:r w:rsidR="00721F06" w:rsidRPr="00721F06">
        <w:t>dc.</w:t>
      </w:r>
    </w:p>
    <w:p w14:paraId="5742D266" w14:textId="0577A14D" w:rsidR="00DD2912" w:rsidRDefault="00DD2912" w:rsidP="00DD2912">
      <w:pPr>
        <w:pStyle w:val="CSILevel3Paragraph"/>
      </w:pPr>
      <w:r>
        <w:t>Standard Digital I/O: Standard (open</w:t>
      </w:r>
      <w:r w:rsidR="00020950">
        <w:t xml:space="preserve">, </w:t>
      </w:r>
      <w:r w:rsidR="00B408CC">
        <w:t>Z</w:t>
      </w:r>
      <w:r w:rsidR="00560DCA">
        <w:t>B</w:t>
      </w:r>
      <w:r w:rsidR="00B408CC">
        <w:t>TS</w:t>
      </w:r>
      <w:r>
        <w:t xml:space="preserve">) transition ATS shall include </w:t>
      </w:r>
      <w:r w:rsidR="003762A6">
        <w:t>two</w:t>
      </w:r>
      <w:r>
        <w:t xml:space="preserve"> programmable digital input and one </w:t>
      </w:r>
      <w:r w:rsidR="00020950">
        <w:t>programmable</w:t>
      </w:r>
      <w:r>
        <w:t xml:space="preserve"> output</w:t>
      </w:r>
      <w:r w:rsidR="00020950">
        <w:t xml:space="preserve"> contact</w:t>
      </w:r>
      <w:r>
        <w:t>.</w:t>
      </w:r>
      <w:r w:rsidR="00020950">
        <w:t xml:space="preserve"> Delayed transition (</w:t>
      </w:r>
      <w:r w:rsidR="00B408CC">
        <w:t>Z</w:t>
      </w:r>
      <w:r w:rsidR="00560DCA">
        <w:t>B</w:t>
      </w:r>
      <w:r w:rsidR="00B408CC">
        <w:t>TSD</w:t>
      </w:r>
      <w:r w:rsidR="00020950">
        <w:t xml:space="preserve">) ATS shall include </w:t>
      </w:r>
      <w:r w:rsidR="003762A6">
        <w:t>three</w:t>
      </w:r>
      <w:r w:rsidR="00020950">
        <w:t xml:space="preserve"> programmable digital inputs and one programmable output contact. </w:t>
      </w:r>
      <w:r w:rsidR="00FD392B">
        <w:t xml:space="preserve">The number of I/O is expandable per 2.04.A.2. All input and output functions may also be utilized via communications protocol. </w:t>
      </w:r>
      <w:r w:rsidR="00020950">
        <w:t>The programmable functions shall be possible as stated below:</w:t>
      </w:r>
    </w:p>
    <w:p w14:paraId="398E7044" w14:textId="3E47F456" w:rsidR="00020950" w:rsidRPr="00875EBB" w:rsidRDefault="00020950" w:rsidP="00020950">
      <w:pPr>
        <w:pStyle w:val="CSILevel4Paragraph"/>
      </w:pPr>
      <w:r>
        <w:t>Input functions</w:t>
      </w:r>
      <w:r w:rsidR="00FD392B" w:rsidRPr="00875EBB">
        <w:t>:</w:t>
      </w:r>
    </w:p>
    <w:p w14:paraId="2875B90C" w14:textId="28E40F2C" w:rsidR="00020950" w:rsidRDefault="00020950" w:rsidP="00020950">
      <w:pPr>
        <w:pStyle w:val="CSILevel5Paragraph"/>
      </w:pPr>
      <w:r>
        <w:t xml:space="preserve">Emergency Stop </w:t>
      </w:r>
      <w:r w:rsidR="00FD392B">
        <w:t xml:space="preserve">– </w:t>
      </w:r>
      <w:r w:rsidR="00B46AF6" w:rsidRPr="00875EBB">
        <w:t>Transfer</w:t>
      </w:r>
      <w:r w:rsidR="00FD392B" w:rsidRPr="00875EBB">
        <w:t xml:space="preserve">s </w:t>
      </w:r>
      <w:r w:rsidR="00B46AF6" w:rsidRPr="00875EBB">
        <w:t>to O position</w:t>
      </w:r>
      <w:r w:rsidR="00B46AF6">
        <w:t xml:space="preserve"> in </w:t>
      </w:r>
      <w:r w:rsidR="00FD392B">
        <w:t xml:space="preserve">delayed transition I-O-II type switches. </w:t>
      </w:r>
      <w:r w:rsidR="00FD392B" w:rsidRPr="00875EBB">
        <w:t>D</w:t>
      </w:r>
      <w:r w:rsidR="00B46AF6" w:rsidRPr="00875EBB">
        <w:t>isables automatic</w:t>
      </w:r>
      <w:r w:rsidR="00B46AF6">
        <w:t xml:space="preserve"> control mode in both </w:t>
      </w:r>
      <w:r w:rsidR="00FD392B">
        <w:t>delayed and open transition types.</w:t>
      </w:r>
      <w:r w:rsidR="00B46AF6">
        <w:t xml:space="preserve"> </w:t>
      </w:r>
    </w:p>
    <w:p w14:paraId="4C315D32" w14:textId="7AFCE8F7" w:rsidR="00FD392B" w:rsidRDefault="00020950" w:rsidP="00020950">
      <w:pPr>
        <w:pStyle w:val="CSILevel5Paragraph"/>
      </w:pPr>
      <w:r>
        <w:t>Remote Test on Load</w:t>
      </w:r>
      <w:r w:rsidR="00EA602C">
        <w:t xml:space="preserve"> </w:t>
      </w:r>
      <w:r w:rsidR="00FD392B">
        <w:t xml:space="preserve">– </w:t>
      </w:r>
      <w:r w:rsidR="00FD392B" w:rsidRPr="00FD392B">
        <w:t>Start/stop test</w:t>
      </w:r>
      <w:r w:rsidR="00FD392B">
        <w:t>-</w:t>
      </w:r>
      <w:r w:rsidR="00FD392B" w:rsidRPr="00FD392B">
        <w:t>on</w:t>
      </w:r>
      <w:r w:rsidR="00FD392B">
        <w:t>-</w:t>
      </w:r>
      <w:r w:rsidR="00FD392B" w:rsidRPr="00FD392B">
        <w:t>load sequence</w:t>
      </w:r>
      <w:r w:rsidR="00FD392B">
        <w:t xml:space="preserve"> (simulates S1 failure).</w:t>
      </w:r>
    </w:p>
    <w:p w14:paraId="1CD13443" w14:textId="77777777" w:rsidR="00020950" w:rsidRDefault="00020950" w:rsidP="00020950">
      <w:pPr>
        <w:pStyle w:val="CSILevel5Paragraph"/>
      </w:pPr>
      <w:r>
        <w:t>Remote Test off Load</w:t>
      </w:r>
      <w:r w:rsidR="00FD392B">
        <w:t xml:space="preserve"> – Start/stop test-off-load sequence (engine start/stop).</w:t>
      </w:r>
    </w:p>
    <w:p w14:paraId="20CEB3CD" w14:textId="77777777" w:rsidR="00020950" w:rsidRDefault="00020950" w:rsidP="00020950">
      <w:pPr>
        <w:pStyle w:val="CSILevel5Paragraph"/>
      </w:pPr>
      <w:r>
        <w:t>Inhibit Auto Mode</w:t>
      </w:r>
      <w:r w:rsidR="00FD392B">
        <w:t xml:space="preserve"> – </w:t>
      </w:r>
      <w:r w:rsidR="00FD392B" w:rsidRPr="00875EBB">
        <w:t>Prevent switch control operations</w:t>
      </w:r>
      <w:r w:rsidR="00FD392B">
        <w:t>, configuration, test sequences and generator start in case of priority source failure.</w:t>
      </w:r>
    </w:p>
    <w:p w14:paraId="34D4818F" w14:textId="77777777" w:rsidR="00020950" w:rsidRDefault="00020950" w:rsidP="00020950">
      <w:pPr>
        <w:pStyle w:val="CSILevel5Paragraph"/>
      </w:pPr>
      <w:r>
        <w:t>Manual Retransfer</w:t>
      </w:r>
      <w:r w:rsidR="00FD392B">
        <w:t xml:space="preserve"> – Disables automatic transfer back to priority source.</w:t>
      </w:r>
    </w:p>
    <w:p w14:paraId="577B2CBB" w14:textId="77777777" w:rsidR="00020950" w:rsidRDefault="00020950" w:rsidP="00020950">
      <w:pPr>
        <w:pStyle w:val="CSILevel5Paragraph"/>
      </w:pPr>
      <w:r>
        <w:t>Priority S1</w:t>
      </w:r>
      <w:r w:rsidR="00FD392B">
        <w:t xml:space="preserve"> </w:t>
      </w:r>
      <w:bookmarkStart w:id="3" w:name="_Hlk37071978"/>
      <w:r w:rsidR="00FD392B">
        <w:t xml:space="preserve">– </w:t>
      </w:r>
      <w:r w:rsidR="00FD392B" w:rsidRPr="00FD392B">
        <w:t>Sets</w:t>
      </w:r>
      <w:r w:rsidR="00FD392B">
        <w:t xml:space="preserve"> </w:t>
      </w:r>
      <w:r w:rsidR="00FD392B" w:rsidRPr="00FD392B">
        <w:t>priority for source 1 in transformer-transformer</w:t>
      </w:r>
      <w:r w:rsidR="00FD392B">
        <w:t xml:space="preserve"> application</w:t>
      </w:r>
      <w:bookmarkEnd w:id="3"/>
    </w:p>
    <w:p w14:paraId="2B6FDD59" w14:textId="77777777" w:rsidR="00020950" w:rsidRDefault="00020950" w:rsidP="00020950">
      <w:pPr>
        <w:pStyle w:val="CSILevel5Paragraph"/>
      </w:pPr>
      <w:r>
        <w:t>Priority S2</w:t>
      </w:r>
      <w:r w:rsidR="00FD392B">
        <w:t xml:space="preserve"> – </w:t>
      </w:r>
      <w:r w:rsidR="00FD392B" w:rsidRPr="00FD392B">
        <w:t>Sets</w:t>
      </w:r>
      <w:r w:rsidR="00FD392B">
        <w:t xml:space="preserve"> </w:t>
      </w:r>
      <w:r w:rsidR="00FD392B" w:rsidRPr="00FD392B">
        <w:t xml:space="preserve">priority for source </w:t>
      </w:r>
      <w:r w:rsidR="00FD392B">
        <w:t>2</w:t>
      </w:r>
      <w:r w:rsidR="00FD392B" w:rsidRPr="00FD392B">
        <w:t xml:space="preserve"> in transformer-transformer</w:t>
      </w:r>
      <w:r w:rsidR="00FD392B">
        <w:t xml:space="preserve"> application</w:t>
      </w:r>
    </w:p>
    <w:p w14:paraId="7D8B69E2" w14:textId="56244170" w:rsidR="00020950" w:rsidRDefault="00020950">
      <w:pPr>
        <w:pStyle w:val="CSILevel5Paragraph"/>
      </w:pPr>
      <w:r>
        <w:t>Inhibit Transfer</w:t>
      </w:r>
      <w:r w:rsidR="007221DD">
        <w:t xml:space="preserve"> </w:t>
      </w:r>
      <w:r w:rsidR="00FD392B">
        <w:t>- Disables automatic transfer from priority source to non-priority source.</w:t>
      </w:r>
    </w:p>
    <w:p w14:paraId="6869F909" w14:textId="77777777" w:rsidR="00020950" w:rsidRDefault="00020950" w:rsidP="00020950">
      <w:pPr>
        <w:pStyle w:val="CSILevel5Paragraph"/>
      </w:pPr>
      <w:r>
        <w:t>Bypass Running Time Delays</w:t>
      </w:r>
      <w:r w:rsidR="0044394E">
        <w:t xml:space="preserve"> – Bypass any currently running time delay.</w:t>
      </w:r>
    </w:p>
    <w:p w14:paraId="4483CAE0" w14:textId="77777777" w:rsidR="00020950" w:rsidRDefault="00020950">
      <w:pPr>
        <w:pStyle w:val="CSILevel5Paragraph"/>
      </w:pPr>
      <w:r>
        <w:t>Remote Control to S1</w:t>
      </w:r>
      <w:r w:rsidR="0044394E">
        <w:t xml:space="preserve"> – Transfer to S1 when active. Overridden by activated 'Remote Control to OFF' signal.</w:t>
      </w:r>
    </w:p>
    <w:p w14:paraId="0F0ACFD7" w14:textId="5973C862" w:rsidR="00020950" w:rsidRDefault="00020950" w:rsidP="00020950">
      <w:pPr>
        <w:pStyle w:val="CSILevel5Paragraph"/>
      </w:pPr>
      <w:r>
        <w:t>Remote Control to Off</w:t>
      </w:r>
      <w:r w:rsidR="0044394E">
        <w:t xml:space="preserve"> – </w:t>
      </w:r>
      <w:r w:rsidR="0044394E" w:rsidRPr="00875EBB">
        <w:t>Transfer to O position when active</w:t>
      </w:r>
      <w:r>
        <w:t xml:space="preserve"> (Delayed Transition, </w:t>
      </w:r>
      <w:r w:rsidR="00B408CC">
        <w:t>Z</w:t>
      </w:r>
      <w:r w:rsidR="00560DCA">
        <w:t>B</w:t>
      </w:r>
      <w:r w:rsidR="00B408CC">
        <w:t xml:space="preserve">TSD </w:t>
      </w:r>
      <w:r>
        <w:t>only</w:t>
      </w:r>
      <w:r w:rsidR="0044394E">
        <w:t>.</w:t>
      </w:r>
    </w:p>
    <w:p w14:paraId="2CD42421" w14:textId="77777777" w:rsidR="00020950" w:rsidRDefault="00020950" w:rsidP="00020950">
      <w:pPr>
        <w:pStyle w:val="CSILevel5Paragraph"/>
      </w:pPr>
      <w:r>
        <w:t>Remote Control to S2</w:t>
      </w:r>
      <w:r w:rsidR="0044394E">
        <w:t xml:space="preserve"> – Transfer to S2 when active. Overridden by activated 'Remote Control to OFF' or 'Remote Control to S1' signals.</w:t>
      </w:r>
    </w:p>
    <w:p w14:paraId="617AC23B" w14:textId="77777777" w:rsidR="00020950" w:rsidRDefault="00020950" w:rsidP="00020950">
      <w:pPr>
        <w:pStyle w:val="CSILevel5Paragraph"/>
      </w:pPr>
      <w:r>
        <w:t>Alarm Reset</w:t>
      </w:r>
      <w:r w:rsidR="0044394E">
        <w:t xml:space="preserve"> – Reset any active switch control alarms (open I failure, close I failure, open II failure, close II failure).</w:t>
      </w:r>
    </w:p>
    <w:p w14:paraId="3D7A2CC6" w14:textId="194C3640" w:rsidR="00020950" w:rsidRDefault="00020950" w:rsidP="00020950">
      <w:pPr>
        <w:pStyle w:val="CSILevel5Paragraph"/>
      </w:pPr>
      <w:r>
        <w:t>Manual-Auto Mode</w:t>
      </w:r>
      <w:r w:rsidR="009C56B4">
        <w:t xml:space="preserve"> </w:t>
      </w:r>
      <w:r w:rsidR="0044394E">
        <w:t xml:space="preserve">– Toggle automatic/HMI control mode </w:t>
      </w:r>
      <w:r w:rsidR="009C56B4">
        <w:t xml:space="preserve">(The </w:t>
      </w:r>
      <w:r w:rsidR="009C56B4" w:rsidRPr="004705D3">
        <w:t xml:space="preserve">controller </w:t>
      </w:r>
      <w:r w:rsidR="009C56B4" w:rsidRPr="009E685E">
        <w:t>shall allow the operator to select the option of Auto/Manual transfer via front display</w:t>
      </w:r>
      <w:r w:rsidR="002C4F79">
        <w:t>,</w:t>
      </w:r>
      <w:r w:rsidR="009C56B4">
        <w:t xml:space="preserve"> input contacts</w:t>
      </w:r>
      <w:r w:rsidR="002C4F79">
        <w:t>, or communications</w:t>
      </w:r>
      <w:r w:rsidR="009C56B4">
        <w:t xml:space="preserve"> </w:t>
      </w:r>
      <w:r w:rsidR="009C56B4" w:rsidRPr="009E685E">
        <w:t>to allow the transfer switch to function in a non-automatic</w:t>
      </w:r>
      <w:r w:rsidR="009C56B4">
        <w:t xml:space="preserve"> mode)</w:t>
      </w:r>
    </w:p>
    <w:p w14:paraId="13146B85" w14:textId="77777777" w:rsidR="00020950" w:rsidRDefault="00020950" w:rsidP="00020950">
      <w:pPr>
        <w:pStyle w:val="CSILevel4Paragraph"/>
      </w:pPr>
      <w:r>
        <w:t>Output functions:</w:t>
      </w:r>
    </w:p>
    <w:p w14:paraId="116D7AA7" w14:textId="77777777" w:rsidR="00020950" w:rsidRDefault="00020950" w:rsidP="00020950">
      <w:pPr>
        <w:pStyle w:val="CSILevel5Paragraph"/>
      </w:pPr>
      <w:r>
        <w:t>Alarm/Product Availability</w:t>
      </w:r>
      <w:r w:rsidR="007221DD">
        <w:t xml:space="preserve"> </w:t>
      </w:r>
      <w:r w:rsidR="0044394E">
        <w:t xml:space="preserve">– Signals any active alarms or ATS being disabled for automatic transfer operations </w:t>
      </w:r>
      <w:r w:rsidR="007221DD">
        <w:t>(generated when ATS is not capable of auto operation)</w:t>
      </w:r>
      <w:r w:rsidR="0044394E">
        <w:t>.</w:t>
      </w:r>
    </w:p>
    <w:p w14:paraId="30070806" w14:textId="77777777" w:rsidR="00020950" w:rsidRDefault="00020950" w:rsidP="00020950">
      <w:pPr>
        <w:pStyle w:val="CSILevel5Paragraph"/>
      </w:pPr>
      <w:r>
        <w:t>ATS in Position I</w:t>
      </w:r>
      <w:r w:rsidR="0044394E">
        <w:t xml:space="preserve"> – Indicates switch in position I.</w:t>
      </w:r>
    </w:p>
    <w:p w14:paraId="18CBA03B" w14:textId="49DB4765" w:rsidR="00020950" w:rsidRDefault="00020950" w:rsidP="00020950">
      <w:pPr>
        <w:pStyle w:val="CSILevel5Paragraph"/>
      </w:pPr>
      <w:r>
        <w:t xml:space="preserve">ATS in Position O </w:t>
      </w:r>
      <w:r w:rsidR="0044394E">
        <w:t xml:space="preserve">– Indicates switch in position O </w:t>
      </w:r>
      <w:r>
        <w:t xml:space="preserve">(Delayed Transition, </w:t>
      </w:r>
      <w:r w:rsidR="00B408CC">
        <w:t>Z</w:t>
      </w:r>
      <w:r w:rsidR="00560DCA">
        <w:t>B</w:t>
      </w:r>
      <w:r w:rsidR="00B408CC">
        <w:t xml:space="preserve">TSD </w:t>
      </w:r>
      <w:r>
        <w:t>only)</w:t>
      </w:r>
      <w:r w:rsidR="0044394E">
        <w:t>.</w:t>
      </w:r>
    </w:p>
    <w:p w14:paraId="56CEA6F0" w14:textId="77777777" w:rsidR="00020950" w:rsidRDefault="00020950" w:rsidP="00020950">
      <w:pPr>
        <w:pStyle w:val="CSILevel5Paragraph"/>
      </w:pPr>
      <w:r>
        <w:t>ATS in Position II</w:t>
      </w:r>
      <w:r w:rsidR="0044394E">
        <w:t xml:space="preserve"> – Indicates switch in position II.</w:t>
      </w:r>
    </w:p>
    <w:p w14:paraId="50E7252C" w14:textId="306CE5A4" w:rsidR="00020950" w:rsidRDefault="00020950" w:rsidP="00020950">
      <w:pPr>
        <w:pStyle w:val="CSILevel5Paragraph"/>
      </w:pPr>
      <w:r>
        <w:lastRenderedPageBreak/>
        <w:t>Pre-transfer Signal</w:t>
      </w:r>
      <w:r w:rsidR="0044394E">
        <w:t xml:space="preserve"> – Signal is activated and transfer is delayed according to pre-transfer delay. Signal is kept activated according to post-transfer delay after transfer.</w:t>
      </w:r>
    </w:p>
    <w:p w14:paraId="4E89D69C" w14:textId="150D7591" w:rsidR="00020950" w:rsidRDefault="00020950" w:rsidP="00020950">
      <w:pPr>
        <w:pStyle w:val="CSILevel5Paragraph"/>
      </w:pPr>
      <w:r>
        <w:t>Source 1 Available</w:t>
      </w:r>
      <w:r w:rsidR="0044394E">
        <w:t xml:space="preserve"> – No anomalies in S1 voltage supply</w:t>
      </w:r>
      <w:r w:rsidR="002C4F79">
        <w:t xml:space="preserve"> per configured set points</w:t>
      </w:r>
      <w:r w:rsidR="0044394E">
        <w:t>.</w:t>
      </w:r>
    </w:p>
    <w:p w14:paraId="18FAFF68" w14:textId="136B11D8" w:rsidR="00020950" w:rsidRDefault="00020950" w:rsidP="00020950">
      <w:pPr>
        <w:pStyle w:val="CSILevel5Paragraph"/>
      </w:pPr>
      <w:r>
        <w:t>Source 2 Available</w:t>
      </w:r>
      <w:r w:rsidR="0044394E">
        <w:t xml:space="preserve"> – No anomalies in S2 voltage supply</w:t>
      </w:r>
      <w:r w:rsidR="002C4F79">
        <w:t xml:space="preserve"> per configured set points</w:t>
      </w:r>
      <w:r w:rsidR="0044394E">
        <w:t>.</w:t>
      </w:r>
    </w:p>
    <w:p w14:paraId="7024FF5C" w14:textId="77411686" w:rsidR="00020950" w:rsidRDefault="00020950" w:rsidP="00020950">
      <w:pPr>
        <w:pStyle w:val="CSILevel5Paragraph"/>
      </w:pPr>
      <w:r>
        <w:t>Load Shed</w:t>
      </w:r>
      <w:r w:rsidR="0044394E">
        <w:t xml:space="preserve"> – Used for shedding non-essential loads before transferring to non-priority source. Signal is activated before transferring to non-priority source according to load shed delay and kept activated until load is transferred back to priority source.</w:t>
      </w:r>
    </w:p>
    <w:p w14:paraId="566570AB" w14:textId="45429C83" w:rsidR="000047BB" w:rsidRPr="00DD2912" w:rsidRDefault="000047BB" w:rsidP="002C4F79">
      <w:pPr>
        <w:pStyle w:val="CSILevel5Paragraph"/>
      </w:pPr>
      <w:r>
        <w:t>Elevator pre-signal</w:t>
      </w:r>
      <w:r w:rsidR="0044394E">
        <w:t xml:space="preserve"> – Signal is activated and transfer is delayed according to Elevator pre-signal delay. Signal is kept activated according to Elevator post-signal delay after transfer.</w:t>
      </w:r>
    </w:p>
    <w:p w14:paraId="0CA040E4" w14:textId="77777777" w:rsidR="00DF793A" w:rsidRPr="00DD2912" w:rsidRDefault="00DF793A" w:rsidP="003D7E31">
      <w:pPr>
        <w:pStyle w:val="CSILevel3Paragraph"/>
      </w:pPr>
      <w:r w:rsidRPr="00DF793A">
        <w:rPr>
          <w:rFonts w:eastAsia="Arial"/>
        </w:rPr>
        <w:t>Engin</w:t>
      </w:r>
      <w:r w:rsidRPr="00DF793A">
        <w:rPr>
          <w:rFonts w:eastAsia="Arial"/>
          <w:spacing w:val="-1"/>
        </w:rPr>
        <w:t>e</w:t>
      </w:r>
      <w:r w:rsidRPr="00DF793A">
        <w:rPr>
          <w:rFonts w:eastAsia="Arial"/>
        </w:rPr>
        <w:t>-G</w:t>
      </w:r>
      <w:r w:rsidRPr="00DF793A">
        <w:rPr>
          <w:rFonts w:eastAsia="Arial"/>
          <w:spacing w:val="-1"/>
        </w:rPr>
        <w:t>e</w:t>
      </w:r>
      <w:r w:rsidRPr="00DF793A">
        <w:rPr>
          <w:rFonts w:eastAsia="Arial"/>
        </w:rPr>
        <w:t>n</w:t>
      </w:r>
      <w:r w:rsidRPr="00DF793A">
        <w:rPr>
          <w:rFonts w:eastAsia="Arial"/>
          <w:spacing w:val="-1"/>
        </w:rPr>
        <w:t>e</w:t>
      </w:r>
      <w:r w:rsidRPr="00DF793A">
        <w:rPr>
          <w:rFonts w:eastAsia="Arial"/>
        </w:rPr>
        <w:t>rator Exerc</w:t>
      </w:r>
      <w:r w:rsidRPr="00DF793A">
        <w:rPr>
          <w:rFonts w:eastAsia="Arial"/>
          <w:spacing w:val="-1"/>
        </w:rPr>
        <w:t>i</w:t>
      </w:r>
      <w:r>
        <w:rPr>
          <w:rFonts w:eastAsia="Arial"/>
        </w:rPr>
        <w:t xml:space="preserve">ser: </w:t>
      </w:r>
      <w:r w:rsidR="003D7E31">
        <w:rPr>
          <w:rFonts w:eastAsia="Arial"/>
        </w:rPr>
        <w:t>Programmable function</w:t>
      </w:r>
      <w:r w:rsidRPr="00DF793A">
        <w:rPr>
          <w:rFonts w:eastAsia="Arial"/>
        </w:rPr>
        <w:t xml:space="preserve"> starts engi</w:t>
      </w:r>
      <w:r w:rsidRPr="00DF793A">
        <w:rPr>
          <w:rFonts w:eastAsia="Arial"/>
          <w:spacing w:val="-1"/>
        </w:rPr>
        <w:t>n</w:t>
      </w:r>
      <w:r w:rsidRPr="00DF793A">
        <w:rPr>
          <w:rFonts w:eastAsia="Arial"/>
        </w:rPr>
        <w:t>e gen</w:t>
      </w:r>
      <w:r w:rsidRPr="00DF793A">
        <w:rPr>
          <w:rFonts w:eastAsia="Arial"/>
          <w:spacing w:val="-1"/>
        </w:rPr>
        <w:t>e</w:t>
      </w:r>
      <w:r w:rsidRPr="00DF793A">
        <w:rPr>
          <w:rFonts w:eastAsia="Arial"/>
        </w:rPr>
        <w:t>rat</w:t>
      </w:r>
      <w:r w:rsidRPr="00DF793A">
        <w:rPr>
          <w:rFonts w:eastAsia="Arial"/>
          <w:spacing w:val="-1"/>
        </w:rPr>
        <w:t>o</w:t>
      </w:r>
      <w:r w:rsidRPr="00DF793A">
        <w:rPr>
          <w:rFonts w:eastAsia="Arial"/>
        </w:rPr>
        <w:t>r</w:t>
      </w:r>
      <w:r w:rsidRPr="00DF793A">
        <w:rPr>
          <w:rFonts w:eastAsia="Arial"/>
          <w:spacing w:val="18"/>
        </w:rPr>
        <w:t xml:space="preserve"> </w:t>
      </w:r>
      <w:r w:rsidRPr="00DF793A">
        <w:rPr>
          <w:rFonts w:eastAsia="Arial"/>
          <w:spacing w:val="-1"/>
        </w:rPr>
        <w:t>an</w:t>
      </w:r>
      <w:r w:rsidRPr="00DF793A">
        <w:rPr>
          <w:rFonts w:eastAsia="Arial"/>
        </w:rPr>
        <w:t>d</w:t>
      </w:r>
      <w:r w:rsidRPr="00DF793A">
        <w:rPr>
          <w:rFonts w:eastAsia="Arial"/>
          <w:spacing w:val="18"/>
        </w:rPr>
        <w:t xml:space="preserve"> </w:t>
      </w:r>
      <w:r w:rsidRPr="00DF793A">
        <w:rPr>
          <w:rFonts w:eastAsia="Arial"/>
        </w:rPr>
        <w:t>tr</w:t>
      </w:r>
      <w:r w:rsidRPr="00DF793A">
        <w:rPr>
          <w:rFonts w:eastAsia="Arial"/>
          <w:spacing w:val="-1"/>
        </w:rPr>
        <w:t>a</w:t>
      </w:r>
      <w:r w:rsidRPr="00DF793A">
        <w:rPr>
          <w:rFonts w:eastAsia="Arial"/>
        </w:rPr>
        <w:t>nsf</w:t>
      </w:r>
      <w:r w:rsidRPr="00DF793A">
        <w:rPr>
          <w:rFonts w:eastAsia="Arial"/>
          <w:spacing w:val="-1"/>
        </w:rPr>
        <w:t>e</w:t>
      </w:r>
      <w:r w:rsidRPr="00DF793A">
        <w:rPr>
          <w:rFonts w:eastAsia="Arial"/>
        </w:rPr>
        <w:t>rs</w:t>
      </w:r>
      <w:r w:rsidRPr="00DF793A">
        <w:rPr>
          <w:rFonts w:eastAsia="Arial"/>
          <w:spacing w:val="18"/>
        </w:rPr>
        <w:t xml:space="preserve"> </w:t>
      </w:r>
      <w:r w:rsidRPr="00DF793A">
        <w:rPr>
          <w:rFonts w:eastAsia="Arial"/>
        </w:rPr>
        <w:t>l</w:t>
      </w:r>
      <w:r w:rsidRPr="00DF793A">
        <w:rPr>
          <w:rFonts w:eastAsia="Arial"/>
          <w:spacing w:val="-1"/>
        </w:rPr>
        <w:t>o</w:t>
      </w:r>
      <w:r w:rsidRPr="00DF793A">
        <w:rPr>
          <w:rFonts w:eastAsia="Arial"/>
        </w:rPr>
        <w:t>ad</w:t>
      </w:r>
      <w:r w:rsidRPr="00DF793A">
        <w:rPr>
          <w:rFonts w:eastAsia="Arial"/>
          <w:spacing w:val="18"/>
        </w:rPr>
        <w:t xml:space="preserve"> </w:t>
      </w:r>
      <w:r w:rsidRPr="00DF793A">
        <w:rPr>
          <w:rFonts w:eastAsia="Arial"/>
        </w:rPr>
        <w:t>to</w:t>
      </w:r>
      <w:r w:rsidRPr="00DF793A">
        <w:rPr>
          <w:rFonts w:eastAsia="Arial"/>
          <w:spacing w:val="17"/>
        </w:rPr>
        <w:t xml:space="preserve"> </w:t>
      </w:r>
      <w:r w:rsidRPr="00DF793A">
        <w:rPr>
          <w:rFonts w:eastAsia="Arial"/>
        </w:rPr>
        <w:t>it</w:t>
      </w:r>
      <w:r w:rsidRPr="00DF793A">
        <w:rPr>
          <w:rFonts w:eastAsia="Arial"/>
          <w:spacing w:val="18"/>
        </w:rPr>
        <w:t xml:space="preserve"> </w:t>
      </w:r>
      <w:r w:rsidRPr="00DF793A">
        <w:rPr>
          <w:rFonts w:eastAsia="Arial"/>
        </w:rPr>
        <w:t>from</w:t>
      </w:r>
      <w:r w:rsidRPr="00DF793A">
        <w:rPr>
          <w:rFonts w:eastAsia="Arial"/>
          <w:spacing w:val="15"/>
        </w:rPr>
        <w:t xml:space="preserve"> </w:t>
      </w:r>
      <w:r w:rsidRPr="00DF793A">
        <w:rPr>
          <w:rFonts w:eastAsia="Arial"/>
        </w:rPr>
        <w:t>nor</w:t>
      </w:r>
      <w:r w:rsidRPr="00DF793A">
        <w:rPr>
          <w:rFonts w:eastAsia="Arial"/>
          <w:spacing w:val="-1"/>
        </w:rPr>
        <w:t>m</w:t>
      </w:r>
      <w:r w:rsidRPr="00DF793A">
        <w:rPr>
          <w:rFonts w:eastAsia="Arial"/>
        </w:rPr>
        <w:t>al</w:t>
      </w:r>
      <w:r w:rsidRPr="00DF793A">
        <w:rPr>
          <w:rFonts w:eastAsia="Arial"/>
          <w:spacing w:val="16"/>
        </w:rPr>
        <w:t xml:space="preserve"> </w:t>
      </w:r>
      <w:r w:rsidRPr="00DF793A">
        <w:rPr>
          <w:rFonts w:eastAsia="Arial"/>
        </w:rPr>
        <w:t>so</w:t>
      </w:r>
      <w:r w:rsidRPr="00DF793A">
        <w:rPr>
          <w:rFonts w:eastAsia="Arial"/>
          <w:spacing w:val="-1"/>
        </w:rPr>
        <w:t>ur</w:t>
      </w:r>
      <w:r w:rsidRPr="00DF793A">
        <w:rPr>
          <w:rFonts w:eastAsia="Arial"/>
        </w:rPr>
        <w:t>ce</w:t>
      </w:r>
      <w:r w:rsidRPr="00DF793A">
        <w:rPr>
          <w:rFonts w:eastAsia="Arial"/>
          <w:spacing w:val="18"/>
        </w:rPr>
        <w:t xml:space="preserve"> </w:t>
      </w:r>
      <w:r w:rsidRPr="00DF793A">
        <w:rPr>
          <w:rFonts w:eastAsia="Arial"/>
        </w:rPr>
        <w:t>for</w:t>
      </w:r>
      <w:r w:rsidRPr="00DF793A">
        <w:rPr>
          <w:rFonts w:eastAsia="Arial"/>
          <w:spacing w:val="18"/>
        </w:rPr>
        <w:t xml:space="preserve"> </w:t>
      </w:r>
      <w:r w:rsidRPr="00DF793A">
        <w:rPr>
          <w:rFonts w:eastAsia="Arial"/>
        </w:rPr>
        <w:t>a</w:t>
      </w:r>
      <w:r w:rsidRPr="00DF793A">
        <w:rPr>
          <w:rFonts w:eastAsia="Arial"/>
          <w:spacing w:val="17"/>
        </w:rPr>
        <w:t xml:space="preserve"> </w:t>
      </w:r>
      <w:r w:rsidRPr="00DF793A">
        <w:rPr>
          <w:rFonts w:eastAsia="Arial"/>
        </w:rPr>
        <w:t>pres</w:t>
      </w:r>
      <w:r w:rsidRPr="00DF793A">
        <w:rPr>
          <w:rFonts w:eastAsia="Arial"/>
          <w:spacing w:val="-1"/>
        </w:rPr>
        <w:t>e</w:t>
      </w:r>
      <w:r w:rsidRPr="00DF793A">
        <w:rPr>
          <w:rFonts w:eastAsia="Arial"/>
        </w:rPr>
        <w:t>t</w:t>
      </w:r>
      <w:r w:rsidRPr="00DF793A">
        <w:rPr>
          <w:rFonts w:eastAsia="Arial"/>
          <w:spacing w:val="17"/>
        </w:rPr>
        <w:t xml:space="preserve"> </w:t>
      </w:r>
      <w:r w:rsidRPr="00DF793A">
        <w:rPr>
          <w:rFonts w:eastAsia="Arial"/>
        </w:rPr>
        <w:t>time,</w:t>
      </w:r>
      <w:r w:rsidRPr="00DF793A">
        <w:rPr>
          <w:rFonts w:eastAsia="Arial"/>
          <w:spacing w:val="18"/>
        </w:rPr>
        <w:t xml:space="preserve"> </w:t>
      </w:r>
      <w:r w:rsidRPr="00DF793A">
        <w:rPr>
          <w:rFonts w:eastAsia="Arial"/>
        </w:rPr>
        <w:t>then</w:t>
      </w:r>
      <w:r w:rsidRPr="00DF793A">
        <w:rPr>
          <w:rFonts w:eastAsia="Arial"/>
          <w:spacing w:val="17"/>
        </w:rPr>
        <w:t xml:space="preserve"> </w:t>
      </w:r>
      <w:r w:rsidRPr="00DF793A">
        <w:rPr>
          <w:rFonts w:eastAsia="Arial"/>
        </w:rPr>
        <w:t>retra</w:t>
      </w:r>
      <w:r w:rsidRPr="00DF793A">
        <w:rPr>
          <w:rFonts w:eastAsia="Arial"/>
          <w:spacing w:val="-1"/>
        </w:rPr>
        <w:t>n</w:t>
      </w:r>
      <w:r w:rsidRPr="00DF793A">
        <w:rPr>
          <w:rFonts w:eastAsia="Arial"/>
        </w:rPr>
        <w:t>sfers</w:t>
      </w:r>
      <w:r>
        <w:rPr>
          <w:rFonts w:eastAsia="Arial"/>
        </w:rPr>
        <w:t xml:space="preserve"> </w:t>
      </w:r>
      <w:r w:rsidRPr="00DF793A">
        <w:rPr>
          <w:rFonts w:eastAsia="Arial"/>
        </w:rPr>
        <w:t>and</w:t>
      </w:r>
      <w:r w:rsidRPr="00DF793A">
        <w:rPr>
          <w:rFonts w:eastAsia="Arial"/>
          <w:spacing w:val="3"/>
        </w:rPr>
        <w:t xml:space="preserve"> </w:t>
      </w:r>
      <w:r w:rsidRPr="00DF793A">
        <w:rPr>
          <w:rFonts w:eastAsia="Arial"/>
        </w:rPr>
        <w:t>shuts</w:t>
      </w:r>
      <w:r w:rsidRPr="00DF793A">
        <w:rPr>
          <w:rFonts w:eastAsia="Arial"/>
          <w:spacing w:val="3"/>
        </w:rPr>
        <w:t xml:space="preserve"> </w:t>
      </w:r>
      <w:r w:rsidRPr="00DF793A">
        <w:rPr>
          <w:rFonts w:eastAsia="Arial"/>
          <w:spacing w:val="-1"/>
        </w:rPr>
        <w:t>do</w:t>
      </w:r>
      <w:r w:rsidRPr="00DF793A">
        <w:rPr>
          <w:rFonts w:eastAsia="Arial"/>
        </w:rPr>
        <w:t>wn</w:t>
      </w:r>
      <w:r w:rsidRPr="00DF793A">
        <w:rPr>
          <w:rFonts w:eastAsia="Arial"/>
          <w:spacing w:val="3"/>
        </w:rPr>
        <w:t xml:space="preserve"> </w:t>
      </w:r>
      <w:r w:rsidRPr="00DF793A">
        <w:rPr>
          <w:rFonts w:eastAsia="Arial"/>
        </w:rPr>
        <w:t>e</w:t>
      </w:r>
      <w:r w:rsidRPr="00DF793A">
        <w:rPr>
          <w:rFonts w:eastAsia="Arial"/>
          <w:spacing w:val="-1"/>
        </w:rPr>
        <w:t>n</w:t>
      </w:r>
      <w:r w:rsidRPr="00DF793A">
        <w:rPr>
          <w:rFonts w:eastAsia="Arial"/>
        </w:rPr>
        <w:t>gine</w:t>
      </w:r>
      <w:r w:rsidRPr="00DF793A">
        <w:rPr>
          <w:rFonts w:eastAsia="Arial"/>
          <w:spacing w:val="3"/>
        </w:rPr>
        <w:t xml:space="preserve"> </w:t>
      </w:r>
      <w:r w:rsidRPr="00DF793A">
        <w:rPr>
          <w:rFonts w:eastAsia="Arial"/>
        </w:rPr>
        <w:t>af</w:t>
      </w:r>
      <w:r w:rsidRPr="00DF793A">
        <w:rPr>
          <w:rFonts w:eastAsia="Arial"/>
          <w:spacing w:val="-2"/>
        </w:rPr>
        <w:t>t</w:t>
      </w:r>
      <w:r w:rsidRPr="00DF793A">
        <w:rPr>
          <w:rFonts w:eastAsia="Arial"/>
        </w:rPr>
        <w:t>er</w:t>
      </w:r>
      <w:r w:rsidRPr="00DF793A">
        <w:rPr>
          <w:rFonts w:eastAsia="Arial"/>
          <w:spacing w:val="3"/>
        </w:rPr>
        <w:t xml:space="preserve"> </w:t>
      </w:r>
      <w:r w:rsidRPr="00DF793A">
        <w:rPr>
          <w:rFonts w:eastAsia="Arial"/>
        </w:rPr>
        <w:t>a</w:t>
      </w:r>
      <w:r w:rsidRPr="00DF793A">
        <w:rPr>
          <w:rFonts w:eastAsia="Arial"/>
          <w:spacing w:val="3"/>
        </w:rPr>
        <w:t xml:space="preserve"> </w:t>
      </w:r>
      <w:r w:rsidRPr="00DF793A">
        <w:rPr>
          <w:rFonts w:eastAsia="Arial"/>
          <w:spacing w:val="-1"/>
        </w:rPr>
        <w:t>p</w:t>
      </w:r>
      <w:r w:rsidRPr="00DF793A">
        <w:rPr>
          <w:rFonts w:eastAsia="Arial"/>
        </w:rPr>
        <w:t>reset</w:t>
      </w:r>
      <w:r w:rsidRPr="00DF793A">
        <w:rPr>
          <w:rFonts w:eastAsia="Arial"/>
          <w:spacing w:val="2"/>
        </w:rPr>
        <w:t xml:space="preserve"> </w:t>
      </w:r>
      <w:r w:rsidRPr="00DF793A">
        <w:rPr>
          <w:rFonts w:eastAsia="Arial"/>
        </w:rPr>
        <w:t>cool-</w:t>
      </w:r>
      <w:r w:rsidRPr="00DF793A">
        <w:rPr>
          <w:rFonts w:eastAsia="Arial"/>
          <w:spacing w:val="-1"/>
        </w:rPr>
        <w:t>d</w:t>
      </w:r>
      <w:r w:rsidRPr="00DF793A">
        <w:rPr>
          <w:rFonts w:eastAsia="Arial"/>
        </w:rPr>
        <w:t>own</w:t>
      </w:r>
      <w:r w:rsidRPr="00DF793A">
        <w:rPr>
          <w:rFonts w:eastAsia="Arial"/>
          <w:spacing w:val="3"/>
        </w:rPr>
        <w:t xml:space="preserve"> </w:t>
      </w:r>
      <w:r w:rsidRPr="00DF793A">
        <w:rPr>
          <w:rFonts w:eastAsia="Arial"/>
        </w:rPr>
        <w:t>p</w:t>
      </w:r>
      <w:r w:rsidRPr="00DF793A">
        <w:rPr>
          <w:rFonts w:eastAsia="Arial"/>
          <w:spacing w:val="-1"/>
        </w:rPr>
        <w:t>e</w:t>
      </w:r>
      <w:r w:rsidRPr="00DF793A">
        <w:rPr>
          <w:rFonts w:eastAsia="Arial"/>
        </w:rPr>
        <w:t>r</w:t>
      </w:r>
      <w:r w:rsidRPr="00DF793A">
        <w:rPr>
          <w:rFonts w:eastAsia="Arial"/>
          <w:spacing w:val="-1"/>
        </w:rPr>
        <w:t>i</w:t>
      </w:r>
      <w:r w:rsidRPr="00DF793A">
        <w:rPr>
          <w:rFonts w:eastAsia="Arial"/>
        </w:rPr>
        <w:t>od. Initiat</w:t>
      </w:r>
      <w:r w:rsidRPr="00DF793A">
        <w:rPr>
          <w:rFonts w:eastAsia="Arial"/>
          <w:spacing w:val="-1"/>
        </w:rPr>
        <w:t>e</w:t>
      </w:r>
      <w:r w:rsidRPr="00DF793A">
        <w:rPr>
          <w:rFonts w:eastAsia="Arial"/>
        </w:rPr>
        <w:t>s</w:t>
      </w:r>
      <w:r w:rsidRPr="00DF793A">
        <w:rPr>
          <w:rFonts w:eastAsia="Arial"/>
          <w:spacing w:val="3"/>
        </w:rPr>
        <w:t xml:space="preserve"> </w:t>
      </w:r>
      <w:r w:rsidRPr="00DF793A">
        <w:rPr>
          <w:rFonts w:eastAsia="Arial"/>
        </w:rPr>
        <w:t>exerc</w:t>
      </w:r>
      <w:r w:rsidRPr="00DF793A">
        <w:rPr>
          <w:rFonts w:eastAsia="Arial"/>
          <w:spacing w:val="-1"/>
        </w:rPr>
        <w:t>i</w:t>
      </w:r>
      <w:r w:rsidRPr="00DF793A">
        <w:rPr>
          <w:rFonts w:eastAsia="Arial"/>
        </w:rPr>
        <w:t>se</w:t>
      </w:r>
      <w:r w:rsidRPr="00DF793A">
        <w:rPr>
          <w:rFonts w:eastAsia="Arial"/>
          <w:spacing w:val="2"/>
        </w:rPr>
        <w:t xml:space="preserve"> </w:t>
      </w:r>
      <w:r w:rsidRPr="00DF793A">
        <w:rPr>
          <w:rFonts w:eastAsia="Arial"/>
        </w:rPr>
        <w:t>cyc</w:t>
      </w:r>
      <w:r w:rsidRPr="00DF793A">
        <w:rPr>
          <w:rFonts w:eastAsia="Arial"/>
          <w:spacing w:val="-1"/>
        </w:rPr>
        <w:t>l</w:t>
      </w:r>
      <w:r w:rsidRPr="00DF793A">
        <w:rPr>
          <w:rFonts w:eastAsia="Arial"/>
        </w:rPr>
        <w:t>e</w:t>
      </w:r>
      <w:r w:rsidRPr="00DF793A">
        <w:rPr>
          <w:rFonts w:eastAsia="Arial"/>
          <w:spacing w:val="3"/>
        </w:rPr>
        <w:t xml:space="preserve"> </w:t>
      </w:r>
      <w:r w:rsidRPr="00DF793A">
        <w:rPr>
          <w:rFonts w:eastAsia="Arial"/>
        </w:rPr>
        <w:t>at</w:t>
      </w:r>
      <w:r w:rsidRPr="00DF793A">
        <w:rPr>
          <w:rFonts w:eastAsia="Arial"/>
          <w:spacing w:val="3"/>
        </w:rPr>
        <w:t xml:space="preserve"> </w:t>
      </w:r>
      <w:r w:rsidRPr="00DF793A">
        <w:rPr>
          <w:rFonts w:eastAsia="Arial"/>
        </w:rPr>
        <w:t>pr</w:t>
      </w:r>
      <w:r w:rsidRPr="00DF793A">
        <w:rPr>
          <w:rFonts w:eastAsia="Arial"/>
          <w:spacing w:val="-1"/>
        </w:rPr>
        <w:t>e</w:t>
      </w:r>
      <w:r w:rsidRPr="00DF793A">
        <w:rPr>
          <w:rFonts w:eastAsia="Arial"/>
          <w:spacing w:val="1"/>
        </w:rPr>
        <w:t>s</w:t>
      </w:r>
      <w:r w:rsidRPr="00DF793A">
        <w:rPr>
          <w:rFonts w:eastAsia="Arial"/>
        </w:rPr>
        <w:t>et</w:t>
      </w:r>
      <w:r>
        <w:rPr>
          <w:rFonts w:eastAsia="Arial"/>
        </w:rPr>
        <w:t xml:space="preserve"> </w:t>
      </w:r>
      <w:r w:rsidRPr="00DF793A">
        <w:rPr>
          <w:rFonts w:eastAsia="Arial"/>
        </w:rPr>
        <w:t>intervals</w:t>
      </w:r>
      <w:r w:rsidRPr="00DF793A">
        <w:rPr>
          <w:rFonts w:eastAsia="Arial"/>
          <w:spacing w:val="1"/>
        </w:rPr>
        <w:t xml:space="preserve"> </w:t>
      </w:r>
      <w:r w:rsidRPr="00DF793A">
        <w:rPr>
          <w:rFonts w:eastAsia="Arial"/>
        </w:rPr>
        <w:t>ad</w:t>
      </w:r>
      <w:r w:rsidRPr="00DF793A">
        <w:rPr>
          <w:rFonts w:eastAsia="Arial"/>
          <w:spacing w:val="-1"/>
        </w:rPr>
        <w:t>ju</w:t>
      </w:r>
      <w:r w:rsidRPr="00DF793A">
        <w:rPr>
          <w:rFonts w:eastAsia="Arial"/>
          <w:spacing w:val="1"/>
        </w:rPr>
        <w:t>s</w:t>
      </w:r>
      <w:r w:rsidRPr="00DF793A">
        <w:rPr>
          <w:rFonts w:eastAsia="Arial"/>
        </w:rPr>
        <w:t xml:space="preserve">table </w:t>
      </w:r>
      <w:r w:rsidR="003D7E31">
        <w:rPr>
          <w:rFonts w:eastAsia="Arial"/>
        </w:rPr>
        <w:t>between daily or 7, 14, or 28</w:t>
      </w:r>
      <w:r w:rsidRPr="00DF793A">
        <w:rPr>
          <w:rFonts w:eastAsia="Arial"/>
        </w:rPr>
        <w:t xml:space="preserve"> da</w:t>
      </w:r>
      <w:r w:rsidRPr="00DF793A">
        <w:rPr>
          <w:rFonts w:eastAsia="Arial"/>
          <w:spacing w:val="-2"/>
        </w:rPr>
        <w:t>y</w:t>
      </w:r>
      <w:r w:rsidRPr="00DF793A">
        <w:rPr>
          <w:rFonts w:eastAsia="Arial"/>
        </w:rPr>
        <w:t>s. R</w:t>
      </w:r>
      <w:r w:rsidRPr="00DF793A">
        <w:rPr>
          <w:rFonts w:eastAsia="Arial"/>
          <w:spacing w:val="-1"/>
        </w:rPr>
        <w:t>u</w:t>
      </w:r>
      <w:r w:rsidRPr="00DF793A">
        <w:rPr>
          <w:rFonts w:eastAsia="Arial"/>
        </w:rPr>
        <w:t>nni</w:t>
      </w:r>
      <w:r w:rsidRPr="00DF793A">
        <w:rPr>
          <w:rFonts w:eastAsia="Arial"/>
          <w:spacing w:val="-1"/>
        </w:rPr>
        <w:t>n</w:t>
      </w:r>
      <w:r w:rsidRPr="00DF793A">
        <w:rPr>
          <w:rFonts w:eastAsia="Arial"/>
        </w:rPr>
        <w:t>g</w:t>
      </w:r>
      <w:r w:rsidRPr="00DF793A">
        <w:rPr>
          <w:rFonts w:eastAsia="Arial"/>
          <w:spacing w:val="1"/>
        </w:rPr>
        <w:t xml:space="preserve"> </w:t>
      </w:r>
      <w:r w:rsidRPr="00DF793A">
        <w:rPr>
          <w:rFonts w:eastAsia="Arial"/>
          <w:spacing w:val="-1"/>
        </w:rPr>
        <w:t>p</w:t>
      </w:r>
      <w:r w:rsidRPr="00DF793A">
        <w:rPr>
          <w:rFonts w:eastAsia="Arial"/>
        </w:rPr>
        <w:t>eriods</w:t>
      </w:r>
      <w:r w:rsidRPr="00DF793A">
        <w:rPr>
          <w:rFonts w:eastAsia="Arial"/>
          <w:spacing w:val="1"/>
        </w:rPr>
        <w:t xml:space="preserve"> </w:t>
      </w:r>
      <w:r w:rsidR="00BA4460">
        <w:rPr>
          <w:rFonts w:eastAsia="Arial"/>
        </w:rPr>
        <w:t>can be</w:t>
      </w:r>
      <w:r w:rsidRPr="00DF793A">
        <w:rPr>
          <w:rFonts w:eastAsia="Arial"/>
          <w:spacing w:val="1"/>
        </w:rPr>
        <w:t xml:space="preserve"> </w:t>
      </w:r>
      <w:r w:rsidRPr="00DF793A">
        <w:rPr>
          <w:rFonts w:eastAsia="Arial"/>
          <w:spacing w:val="-1"/>
        </w:rPr>
        <w:t>a</w:t>
      </w:r>
      <w:r w:rsidRPr="00DF793A">
        <w:rPr>
          <w:rFonts w:eastAsia="Arial"/>
        </w:rPr>
        <w:t>dj</w:t>
      </w:r>
      <w:r w:rsidRPr="00DF793A">
        <w:rPr>
          <w:rFonts w:eastAsia="Arial"/>
          <w:spacing w:val="-1"/>
        </w:rPr>
        <w:t>u</w:t>
      </w:r>
      <w:r w:rsidRPr="00DF793A">
        <w:rPr>
          <w:rFonts w:eastAsia="Arial"/>
        </w:rPr>
        <w:t>stable</w:t>
      </w:r>
      <w:r w:rsidR="00BA4460">
        <w:rPr>
          <w:rFonts w:eastAsia="Arial"/>
        </w:rPr>
        <w:t xml:space="preserve"> in</w:t>
      </w:r>
      <w:r w:rsidRPr="00DF793A">
        <w:rPr>
          <w:rFonts w:eastAsia="Arial"/>
        </w:rPr>
        <w:t xml:space="preserve"> minutes. </w:t>
      </w:r>
      <w:r w:rsidR="003D7E31">
        <w:rPr>
          <w:rFonts w:eastAsia="Arial"/>
        </w:rPr>
        <w:t>On-load or off-load exercising is selectable.</w:t>
      </w:r>
    </w:p>
    <w:p w14:paraId="7AE62C76" w14:textId="77777777" w:rsidR="00DD2912" w:rsidRDefault="00DD2912" w:rsidP="00DD2912">
      <w:pPr>
        <w:pStyle w:val="CSILevel3Paragraph"/>
      </w:pPr>
      <w:r>
        <w:t>Commit Transfer (Off/On): If set to “On”, Load is transferred to non-priority source after priority source failure even if the priority source returns before the non-priority source is ready to accept the load.</w:t>
      </w:r>
    </w:p>
    <w:p w14:paraId="6B44AF90" w14:textId="77777777" w:rsidR="00B67428" w:rsidRPr="00BA4460" w:rsidRDefault="00B67428" w:rsidP="00B67428">
      <w:pPr>
        <w:pStyle w:val="CSILevel3Paragraph"/>
      </w:pPr>
      <w:r w:rsidRPr="00BA4460">
        <w:t>Test: Ability to simulate normal source failure and test on-load or off-load</w:t>
      </w:r>
      <w:r w:rsidR="001B23C9">
        <w:t xml:space="preserve"> either direct from HMI, </w:t>
      </w:r>
      <w:r w:rsidR="001B23C9" w:rsidRPr="00CB72AF">
        <w:t>Ekip connect software (optional),</w:t>
      </w:r>
      <w:r w:rsidR="001B23C9">
        <w:t xml:space="preserve"> communications protocol (optional), or </w:t>
      </w:r>
      <w:r w:rsidR="00DD2912">
        <w:t>digital programmable</w:t>
      </w:r>
      <w:r w:rsidR="001B23C9">
        <w:t xml:space="preserve"> I/O (optional).</w:t>
      </w:r>
    </w:p>
    <w:p w14:paraId="45101B87" w14:textId="77777777" w:rsidR="00B67428" w:rsidRDefault="00B67428" w:rsidP="00B67428">
      <w:pPr>
        <w:pStyle w:val="CSILevel3Paragraph"/>
      </w:pPr>
      <w:r>
        <w:t xml:space="preserve">Position Indication: reliable indication of contact position shall be visible on the ATS unit via a mechanical indicator </w:t>
      </w:r>
      <w:r w:rsidR="004D2243">
        <w:t xml:space="preserve">directly </w:t>
      </w:r>
      <w:r>
        <w:t>driven by the switching mechanism</w:t>
      </w:r>
    </w:p>
    <w:p w14:paraId="15FCD965" w14:textId="77777777" w:rsidR="00194077" w:rsidRDefault="00194077" w:rsidP="00194077">
      <w:pPr>
        <w:pStyle w:val="CSILevel3Paragraph"/>
      </w:pPr>
      <w:r>
        <w:t>Operational Requirements:</w:t>
      </w:r>
    </w:p>
    <w:p w14:paraId="202CB8E2" w14:textId="77777777" w:rsidR="00C1639E" w:rsidRDefault="00C1639E" w:rsidP="00194077">
      <w:pPr>
        <w:pStyle w:val="CSILevel4Paragraph"/>
      </w:pPr>
      <w:r>
        <w:t>The complete ATS solution shall be compatible with the following temperature conditions:</w:t>
      </w:r>
    </w:p>
    <w:p w14:paraId="73B062A0" w14:textId="4DE50E0A" w:rsidR="00C1639E" w:rsidRDefault="00C1639E">
      <w:pPr>
        <w:pStyle w:val="CSILevel5Paragraph"/>
      </w:pPr>
      <w:bookmarkStart w:id="4" w:name="_Hlk75772026"/>
      <w:r>
        <w:t>Operating temperature</w:t>
      </w:r>
      <w:r w:rsidR="00FC2715">
        <w:t xml:space="preserve"> without derating</w:t>
      </w:r>
      <w:r>
        <w:t>: -20°</w:t>
      </w:r>
      <w:r w:rsidR="00BE2184">
        <w:t xml:space="preserve">C to </w:t>
      </w:r>
      <w:r>
        <w:t>+40°C</w:t>
      </w:r>
    </w:p>
    <w:p w14:paraId="6758764A" w14:textId="731016E7" w:rsidR="00FC2715" w:rsidRDefault="00FC2715">
      <w:pPr>
        <w:pStyle w:val="CSILevel5Paragraph"/>
      </w:pPr>
      <w:r>
        <w:t xml:space="preserve">Operating temperature maximum with derating: </w:t>
      </w:r>
      <w:r w:rsidRPr="00C1639E">
        <w:t>+70°C</w:t>
      </w:r>
    </w:p>
    <w:p w14:paraId="50C4808C" w14:textId="77777777" w:rsidR="00C1639E" w:rsidRDefault="00C1639E" w:rsidP="00C1639E">
      <w:pPr>
        <w:pStyle w:val="CSILevel5Paragraph"/>
      </w:pPr>
      <w:r>
        <w:t xml:space="preserve">Transportation and storage temperature: </w:t>
      </w:r>
      <w:r w:rsidRPr="00C1639E">
        <w:t>-</w:t>
      </w:r>
      <w:r>
        <w:t>4</w:t>
      </w:r>
      <w:r w:rsidRPr="00C1639E">
        <w:t>0°C</w:t>
      </w:r>
      <w:r w:rsidR="00BE2184">
        <w:t xml:space="preserve"> to </w:t>
      </w:r>
      <w:r w:rsidRPr="00C1639E">
        <w:t>+70°C</w:t>
      </w:r>
    </w:p>
    <w:bookmarkEnd w:id="4"/>
    <w:p w14:paraId="1D844E68" w14:textId="77777777" w:rsidR="00194077" w:rsidRDefault="00194077" w:rsidP="00194077">
      <w:pPr>
        <w:pStyle w:val="CSILevel4Paragraph"/>
      </w:pPr>
      <w:r w:rsidRPr="00106E02">
        <w:t>ATS shall be capable of operating in 200</w:t>
      </w:r>
      <w:r>
        <w:t xml:space="preserve"> to </w:t>
      </w:r>
      <w:r w:rsidRPr="00106E02">
        <w:t xml:space="preserve">480Vac voltage </w:t>
      </w:r>
      <w:r>
        <w:t>range</w:t>
      </w:r>
      <w:r w:rsidRPr="00106E02">
        <w:t xml:space="preserve"> without additional devices like external voltage transformers</w:t>
      </w:r>
      <w:r>
        <w:t>.</w:t>
      </w:r>
    </w:p>
    <w:p w14:paraId="77C0B38F" w14:textId="77777777" w:rsidR="00194077" w:rsidRDefault="00194077" w:rsidP="00194077">
      <w:pPr>
        <w:pStyle w:val="CSILevel4Paragraph"/>
      </w:pPr>
      <w:r w:rsidRPr="00E13976">
        <w:t>The display module/HMI shall be communicating with the ATS controller via local communication bus and shall be completely isolated from the dangerous line voltages</w:t>
      </w:r>
    </w:p>
    <w:p w14:paraId="6A6D6A23" w14:textId="71C347EC" w:rsidR="00194077" w:rsidRDefault="00194077" w:rsidP="00194077">
      <w:pPr>
        <w:pStyle w:val="CSILevel4Paragraph"/>
      </w:pPr>
      <w:r w:rsidRPr="008B0C3B">
        <w:t>Generator start time delay shall be adjustable up to max</w:t>
      </w:r>
      <w:r w:rsidR="00BA4460">
        <w:t>imum</w:t>
      </w:r>
      <w:r w:rsidRPr="008B0C3B">
        <w:t xml:space="preserve"> </w:t>
      </w:r>
      <w:r w:rsidRPr="00BA4460">
        <w:t>60</w:t>
      </w:r>
      <w:r w:rsidRPr="008B0C3B">
        <w:t xml:space="preserve"> secs without using additional batteries, external power supplies or similar accessories</w:t>
      </w:r>
    </w:p>
    <w:p w14:paraId="028DAEB7" w14:textId="77777777" w:rsidR="00052E71" w:rsidRDefault="000E1C18" w:rsidP="00052E71">
      <w:pPr>
        <w:pStyle w:val="CSILevel2Paragraph"/>
      </w:pPr>
      <w:r>
        <w:t>OPTIONAL</w:t>
      </w:r>
      <w:r w:rsidR="00052E71">
        <w:t xml:space="preserve"> FEATURES</w:t>
      </w:r>
    </w:p>
    <w:p w14:paraId="10744879" w14:textId="77777777" w:rsidR="00052E71" w:rsidRDefault="00052E71" w:rsidP="00052E71">
      <w:pPr>
        <w:pStyle w:val="CSILevel3Paragraph"/>
      </w:pPr>
      <w:bookmarkStart w:id="5" w:name="_Hlk510013565"/>
      <w:r>
        <w:t>Connectivity and Communication</w:t>
      </w:r>
    </w:p>
    <w:p w14:paraId="580D00F5" w14:textId="77777777" w:rsidR="00052E71" w:rsidRDefault="00052E71" w:rsidP="00052E71">
      <w:pPr>
        <w:pStyle w:val="CSILevel4Paragraph"/>
      </w:pPr>
      <w:r w:rsidRPr="004671BB">
        <w:t>ATS shall be capable of communicating, without extern</w:t>
      </w:r>
      <w:r w:rsidR="002E3626">
        <w:t xml:space="preserve">al gateways and data converters, with the </w:t>
      </w:r>
      <w:r w:rsidRPr="004671BB">
        <w:t>following</w:t>
      </w:r>
      <w:r w:rsidR="002E3626">
        <w:t xml:space="preserve"> listed</w:t>
      </w:r>
      <w:r w:rsidRPr="004671BB">
        <w:t xml:space="preserve"> communication proto</w:t>
      </w:r>
      <w:r w:rsidR="00CE0E0B">
        <w:t>cols. Use of</w:t>
      </w:r>
      <w:r w:rsidR="002E3626">
        <w:t xml:space="preserve"> two modules/protocols shall be</w:t>
      </w:r>
      <w:r w:rsidR="00CE0E0B">
        <w:t xml:space="preserve"> possible.</w:t>
      </w:r>
    </w:p>
    <w:p w14:paraId="05EA8DED" w14:textId="77777777" w:rsidR="00052E71" w:rsidRDefault="00052E71" w:rsidP="00052E71">
      <w:pPr>
        <w:pStyle w:val="CSILevel5Paragraph"/>
      </w:pPr>
      <w:r>
        <w:t>Modbus RS485</w:t>
      </w:r>
    </w:p>
    <w:p w14:paraId="12536530" w14:textId="77777777" w:rsidR="00052E71" w:rsidRDefault="00052E71" w:rsidP="00052E71">
      <w:pPr>
        <w:pStyle w:val="CSILevel5Paragraph"/>
      </w:pPr>
      <w:r>
        <w:t>Modbus/TCP</w:t>
      </w:r>
    </w:p>
    <w:p w14:paraId="245D9CBC" w14:textId="77777777" w:rsidR="00052E71" w:rsidRDefault="00052E71" w:rsidP="00052E71">
      <w:pPr>
        <w:pStyle w:val="CSILevel5Paragraph"/>
      </w:pPr>
      <w:r>
        <w:t>Profibus DP</w:t>
      </w:r>
    </w:p>
    <w:p w14:paraId="365297E9" w14:textId="77777777" w:rsidR="00052E71" w:rsidRDefault="00052E71" w:rsidP="00052E71">
      <w:pPr>
        <w:pStyle w:val="CSILevel5Paragraph"/>
      </w:pPr>
      <w:r>
        <w:t>Profinet</w:t>
      </w:r>
    </w:p>
    <w:p w14:paraId="199AA7A7" w14:textId="77777777" w:rsidR="00052E71" w:rsidRDefault="00052E71" w:rsidP="00052E71">
      <w:pPr>
        <w:pStyle w:val="CSILevel5Paragraph"/>
      </w:pPr>
      <w:r>
        <w:lastRenderedPageBreak/>
        <w:t>DeviceNet</w:t>
      </w:r>
    </w:p>
    <w:p w14:paraId="5D1E7B9F" w14:textId="77777777" w:rsidR="00052E71" w:rsidRDefault="00052E71" w:rsidP="00052E71">
      <w:pPr>
        <w:pStyle w:val="CSILevel5Paragraph"/>
      </w:pPr>
      <w:r>
        <w:t>Ethernet/IP</w:t>
      </w:r>
    </w:p>
    <w:p w14:paraId="75796750" w14:textId="34210183" w:rsidR="00020950" w:rsidRDefault="00020950" w:rsidP="00020950">
      <w:pPr>
        <w:pStyle w:val="CSILevel4Paragraph"/>
      </w:pPr>
      <w:r>
        <w:t>ATS shall have expandable programmable digital I/O, capable of adding up to 6 additional inputs and 6 additional outputs. These shall be capable of any of the I/O functions</w:t>
      </w:r>
      <w:r w:rsidR="00912ACE">
        <w:t xml:space="preserve"> described</w:t>
      </w:r>
      <w:r>
        <w:t xml:space="preserve"> in section 2.03 </w:t>
      </w:r>
      <w:r w:rsidR="0044394E">
        <w:t>K</w:t>
      </w:r>
      <w:r>
        <w:t>. of this document.</w:t>
      </w:r>
    </w:p>
    <w:p w14:paraId="4D7D5F20" w14:textId="77777777" w:rsidR="00402DCA" w:rsidRDefault="00722BF7" w:rsidP="00402DCA">
      <w:pPr>
        <w:pStyle w:val="CSILevel4Paragraph"/>
      </w:pPr>
      <w:r w:rsidRPr="004671BB">
        <w:t xml:space="preserve">Accessorizing with communication </w:t>
      </w:r>
      <w:r w:rsidR="00020950">
        <w:t xml:space="preserve">or I/O </w:t>
      </w:r>
      <w:r w:rsidRPr="004671BB">
        <w:t>modules shall not take additional space inside the panel</w:t>
      </w:r>
    </w:p>
    <w:p w14:paraId="5DB71A3A" w14:textId="77777777" w:rsidR="00402DCA" w:rsidRDefault="00402DCA" w:rsidP="00402DCA">
      <w:pPr>
        <w:pStyle w:val="CSILevel3Paragraph"/>
      </w:pPr>
      <w:r>
        <w:t>Laptop Programming</w:t>
      </w:r>
    </w:p>
    <w:p w14:paraId="54760779" w14:textId="77777777" w:rsidR="00402DCA" w:rsidRDefault="00402DCA" w:rsidP="00402DCA">
      <w:pPr>
        <w:pStyle w:val="CSILevel4Paragraph"/>
      </w:pPr>
      <w:r w:rsidRPr="008B0C3B">
        <w:t>It shall be possible to program the ATS without any power (no mains, generator or auxiliary power supply)</w:t>
      </w:r>
      <w:r>
        <w:t xml:space="preserve"> via laptop with Ekip Connect software and Ekip programming module (USB).</w:t>
      </w:r>
    </w:p>
    <w:p w14:paraId="4F099615" w14:textId="77777777" w:rsidR="00030E83" w:rsidRDefault="00030E83" w:rsidP="00402DCA">
      <w:pPr>
        <w:pStyle w:val="CSILevel4Paragraph"/>
      </w:pPr>
      <w:r>
        <w:t>With this software and programming module it shall be possible to import and export saved settings files.</w:t>
      </w:r>
    </w:p>
    <w:p w14:paraId="3DCF7766" w14:textId="77777777" w:rsidR="00402DCA" w:rsidRDefault="00402DCA" w:rsidP="00402DCA">
      <w:pPr>
        <w:pStyle w:val="CSILevel3Paragraph"/>
      </w:pPr>
      <w:r>
        <w:t>Aux Power Supply</w:t>
      </w:r>
    </w:p>
    <w:p w14:paraId="5B2460BD" w14:textId="45BDD0C7" w:rsidR="00020950" w:rsidRDefault="00912ACE" w:rsidP="00402DCA">
      <w:pPr>
        <w:pStyle w:val="CSILevel4Paragraph"/>
      </w:pPr>
      <w:r>
        <w:t>Control system shall be suitable to accept 12-24VDC external power supply to keep the controller, display</w:t>
      </w:r>
      <w:r w:rsidR="007C238C">
        <w:t>,</w:t>
      </w:r>
      <w:r>
        <w:t xml:space="preserve"> </w:t>
      </w:r>
      <w:r w:rsidR="007C238C">
        <w:t xml:space="preserve">I/O, and communications modules </w:t>
      </w:r>
      <w:r>
        <w:t xml:space="preserve">live during power outages. </w:t>
      </w:r>
    </w:p>
    <w:p w14:paraId="1DA026F4" w14:textId="77777777" w:rsidR="00722BF7" w:rsidRDefault="00722BF7" w:rsidP="00722BF7">
      <w:pPr>
        <w:pStyle w:val="CSILevel3Paragraph"/>
      </w:pPr>
      <w:r>
        <w:t>Metering</w:t>
      </w:r>
    </w:p>
    <w:p w14:paraId="24030E86" w14:textId="2AFBE7EB" w:rsidR="00722BF7" w:rsidRDefault="00722BF7" w:rsidP="00722BF7">
      <w:pPr>
        <w:pStyle w:val="CSILevel4Paragraph"/>
      </w:pPr>
      <w:r>
        <w:t xml:space="preserve">ATS shall have </w:t>
      </w:r>
      <w:r w:rsidR="00EC3342">
        <w:t xml:space="preserve">power metering </w:t>
      </w:r>
      <w:r w:rsidR="00EC3342" w:rsidRPr="00391410">
        <w:t>capabilities</w:t>
      </w:r>
      <w:r w:rsidR="00957FFB">
        <w:t xml:space="preserve"> embedded</w:t>
      </w:r>
    </w:p>
    <w:p w14:paraId="2450E0C8" w14:textId="77777777" w:rsidR="00722BF7" w:rsidRDefault="00722BF7" w:rsidP="00722BF7">
      <w:pPr>
        <w:pStyle w:val="CSILevel4Paragraph"/>
      </w:pPr>
      <w:r>
        <w:t xml:space="preserve">ATS shall </w:t>
      </w:r>
      <w:r w:rsidR="00EC3342">
        <w:t>have capability to show on panel face</w:t>
      </w:r>
      <w:r>
        <w:t xml:space="preserve">: the </w:t>
      </w:r>
      <w:r w:rsidR="007221DD">
        <w:t>metering values i</w:t>
      </w:r>
      <w:r>
        <w:t>n numeric format</w:t>
      </w:r>
      <w:r w:rsidR="007221DD">
        <w:t xml:space="preserve"> with bright, long-life, LED display.</w:t>
      </w:r>
    </w:p>
    <w:p w14:paraId="28CEFC74" w14:textId="77777777" w:rsidR="00722BF7" w:rsidRPr="008D6843" w:rsidRDefault="00722BF7" w:rsidP="007221DD">
      <w:pPr>
        <w:pStyle w:val="CSILevel4Paragraph"/>
      </w:pPr>
      <w:r w:rsidRPr="008D6843">
        <w:t xml:space="preserve">The </w:t>
      </w:r>
      <w:r w:rsidRPr="000315D6">
        <w:t>following metering functions shall be</w:t>
      </w:r>
      <w:r w:rsidRPr="008D6843">
        <w:t xml:space="preserve"> available</w:t>
      </w:r>
      <w:r w:rsidR="007221DD">
        <w:t xml:space="preserve"> but not limited to</w:t>
      </w:r>
      <w:r w:rsidRPr="008D6843">
        <w:t>:</w:t>
      </w:r>
    </w:p>
    <w:p w14:paraId="27B7C97B" w14:textId="77777777" w:rsidR="00722BF7" w:rsidRPr="007221DD" w:rsidRDefault="00722BF7" w:rsidP="00722BF7">
      <w:pPr>
        <w:pStyle w:val="CSILevel5Paragraph"/>
      </w:pPr>
      <w:r w:rsidRPr="007221DD">
        <w:t>Current (A)</w:t>
      </w:r>
      <w:r w:rsidR="007221DD" w:rsidRPr="007221DD">
        <w:t>; phase and neutral</w:t>
      </w:r>
    </w:p>
    <w:p w14:paraId="50B93745" w14:textId="77777777" w:rsidR="00722BF7" w:rsidRPr="007221DD" w:rsidRDefault="00722BF7" w:rsidP="00722BF7">
      <w:pPr>
        <w:pStyle w:val="CSILevel5Paragraph"/>
      </w:pPr>
      <w:r w:rsidRPr="007221DD">
        <w:t>Voltage (V); L-N and L-L for each pole of S1 and S2</w:t>
      </w:r>
    </w:p>
    <w:p w14:paraId="6C8A25C2" w14:textId="77777777" w:rsidR="00722BF7" w:rsidRPr="007221DD" w:rsidRDefault="00722BF7" w:rsidP="00722BF7">
      <w:pPr>
        <w:pStyle w:val="CSILevel5Paragraph"/>
      </w:pPr>
      <w:r w:rsidRPr="007221DD">
        <w:t>Frequency (Hz)</w:t>
      </w:r>
    </w:p>
    <w:p w14:paraId="0AD77F90" w14:textId="277CEE86" w:rsidR="00722BF7" w:rsidRDefault="00722BF7" w:rsidP="00722BF7">
      <w:pPr>
        <w:pStyle w:val="CSILevel5Paragraph"/>
      </w:pPr>
      <w:r w:rsidRPr="007221DD">
        <w:t>Power (kW); active, apparent, and reactive</w:t>
      </w:r>
    </w:p>
    <w:p w14:paraId="7ED764F7" w14:textId="33DE12E9" w:rsidR="00957FFB" w:rsidRDefault="00957FFB" w:rsidP="00957FFB">
      <w:pPr>
        <w:pStyle w:val="CSILevel3Paragraph"/>
      </w:pPr>
      <w:r>
        <w:t>Proactive Outage Prevention</w:t>
      </w:r>
    </w:p>
    <w:p w14:paraId="6C667568" w14:textId="0E68DE9E" w:rsidR="00957FFB" w:rsidRDefault="00957FFB" w:rsidP="00957FFB">
      <w:pPr>
        <w:pStyle w:val="CSILevel4Paragraph"/>
      </w:pPr>
      <w:r>
        <w:t>ATS shall use embedded switch sensing system to provide:</w:t>
      </w:r>
    </w:p>
    <w:p w14:paraId="68311C60" w14:textId="17057BDE" w:rsidR="00957FFB" w:rsidRDefault="00957FFB" w:rsidP="00957FFB">
      <w:pPr>
        <w:pStyle w:val="CSILevel5Paragraph"/>
      </w:pPr>
      <w:r>
        <w:t>Contact wear status as a percentage of life (100% = end of life)</w:t>
      </w:r>
    </w:p>
    <w:p w14:paraId="0AE1870A" w14:textId="520BCB0F" w:rsidR="00957FFB" w:rsidRDefault="00957FFB" w:rsidP="00957FFB">
      <w:pPr>
        <w:pStyle w:val="CSILevel5Paragraph"/>
      </w:pPr>
      <w:r>
        <w:t>Predicted contact end of life date computed based on recent switch diagnostic history and current conditions</w:t>
      </w:r>
    </w:p>
    <w:p w14:paraId="5C15620B" w14:textId="1C232F4A" w:rsidR="00957FFB" w:rsidRDefault="00957FFB" w:rsidP="00957FFB">
      <w:pPr>
        <w:pStyle w:val="CSILevel5Paragraph"/>
      </w:pPr>
      <w:r>
        <w:t>Temperature sensing embedded in HMI, mechanism/controller, and load side of ATS power poles</w:t>
      </w:r>
    </w:p>
    <w:p w14:paraId="0B647DCC" w14:textId="7528CD99" w:rsidR="00957FFB" w:rsidRDefault="00957FFB" w:rsidP="00957FFB">
      <w:pPr>
        <w:pStyle w:val="CSILevel5Paragraph"/>
      </w:pPr>
      <w:r>
        <w:t>Standard HMI-based alerts</w:t>
      </w:r>
    </w:p>
    <w:p w14:paraId="5B9ED057" w14:textId="3B12A9A3" w:rsidR="00957FFB" w:rsidRDefault="00957FFB" w:rsidP="00957FFB">
      <w:pPr>
        <w:pStyle w:val="CSILevel5Paragraph"/>
      </w:pPr>
      <w:r>
        <w:t>Display of above values on HMI, communications, connectivity software, or optional cloud monitoring system</w:t>
      </w:r>
    </w:p>
    <w:p w14:paraId="546439E6" w14:textId="5E1B7874" w:rsidR="00957FFB" w:rsidRPr="007221DD" w:rsidRDefault="00957FFB" w:rsidP="00957FFB">
      <w:pPr>
        <w:pStyle w:val="CSILevel5Paragraph"/>
      </w:pPr>
      <w:r>
        <w:t>Custom alerts via optional cloud monitoring system</w:t>
      </w:r>
    </w:p>
    <w:p w14:paraId="08456300" w14:textId="77777777" w:rsidR="00030E83" w:rsidRPr="00030E83" w:rsidRDefault="00030E83" w:rsidP="00030E83">
      <w:pPr>
        <w:pStyle w:val="CSILevel3Paragraph"/>
      </w:pPr>
      <w:r w:rsidRPr="00030E83">
        <w:t>Enclosure Heater</w:t>
      </w:r>
    </w:p>
    <w:p w14:paraId="68F3A681" w14:textId="481FD417" w:rsidR="00030E83" w:rsidRPr="00030E83" w:rsidRDefault="00030E83" w:rsidP="00030E83">
      <w:pPr>
        <w:pStyle w:val="CSILevel4Paragraph"/>
      </w:pPr>
      <w:r w:rsidRPr="00030E83">
        <w:t>An enclosure heater with thermostat shall be provided as an optional ATS feature for Type</w:t>
      </w:r>
      <w:r w:rsidR="00462CD9">
        <w:t xml:space="preserve"> 1,</w:t>
      </w:r>
      <w:r w:rsidRPr="00030E83">
        <w:t xml:space="preserve"> 3R</w:t>
      </w:r>
      <w:r w:rsidR="00462CD9">
        <w:t xml:space="preserve">, 12, </w:t>
      </w:r>
      <w:r w:rsidRPr="00030E83">
        <w:t>4</w:t>
      </w:r>
      <w:r w:rsidR="00462CD9">
        <w:t>, and 4X</w:t>
      </w:r>
      <w:r w:rsidRPr="00030E83">
        <w:t xml:space="preserve"> enclosures.</w:t>
      </w:r>
    </w:p>
    <w:p w14:paraId="664782D8" w14:textId="0ACBA86A" w:rsidR="00722BF7" w:rsidRPr="00B351E2" w:rsidRDefault="00722BF7" w:rsidP="00722BF7">
      <w:pPr>
        <w:pStyle w:val="CSILevel3Paragraph"/>
      </w:pPr>
      <w:r w:rsidRPr="00B351E2">
        <w:lastRenderedPageBreak/>
        <w:t xml:space="preserve">ATS shall have the ability to embed a </w:t>
      </w:r>
      <w:r w:rsidR="0044394E" w:rsidRPr="00B351E2">
        <w:t>cloud</w:t>
      </w:r>
      <w:r w:rsidR="0044394E">
        <w:t>-</w:t>
      </w:r>
      <w:r w:rsidRPr="00B351E2">
        <w:t>based monitoring system for online real-time supervision.</w:t>
      </w:r>
    </w:p>
    <w:p w14:paraId="60738C75" w14:textId="77777777" w:rsidR="00722BF7" w:rsidRPr="00B351E2" w:rsidRDefault="00722BF7" w:rsidP="00722BF7">
      <w:pPr>
        <w:pStyle w:val="CSILevel4Paragraph"/>
      </w:pPr>
      <w:r w:rsidRPr="00B351E2">
        <w:t>Supervision system shall have a data logging interval of 30 seconds to ensure a fast reaction in case of warning or alerts and continuous measures for reliable efficiency analysis. Supervision system shall be designed to monitor following data, without storage limitation capability.</w:t>
      </w:r>
    </w:p>
    <w:p w14:paraId="4BE0453C" w14:textId="77777777" w:rsidR="00722BF7" w:rsidRPr="001C65D1" w:rsidRDefault="00722BF7" w:rsidP="00722BF7">
      <w:pPr>
        <w:pStyle w:val="CSILevel4Paragraph"/>
      </w:pPr>
      <w:r w:rsidRPr="001C65D1">
        <w:t>It shall be possible to monitor status of devices and alarms. It shall be possible for web user to set up alerts, identifying alerts for specific devices or on all devices, in order to schedule maintenance and to check health of installation. Alerts shall include:</w:t>
      </w:r>
    </w:p>
    <w:p w14:paraId="75CCFBBD" w14:textId="3F85FF05" w:rsidR="00722BF7" w:rsidRPr="001C65D1" w:rsidRDefault="00722BF7" w:rsidP="00722BF7">
      <w:pPr>
        <w:pStyle w:val="CSILevel5Paragraph"/>
      </w:pPr>
      <w:r w:rsidRPr="001C65D1">
        <w:t>Phase and neutral currents</w:t>
      </w:r>
    </w:p>
    <w:p w14:paraId="53E285E8" w14:textId="77777777" w:rsidR="00722BF7" w:rsidRPr="001C65D1" w:rsidRDefault="00722BF7" w:rsidP="00722BF7">
      <w:pPr>
        <w:pStyle w:val="CSILevel5Paragraph"/>
      </w:pPr>
      <w:r w:rsidRPr="001C65D1">
        <w:t>Phase to phase and phase to neutral voltages</w:t>
      </w:r>
    </w:p>
    <w:p w14:paraId="3438060D" w14:textId="77777777" w:rsidR="00722BF7" w:rsidRPr="001C65D1" w:rsidRDefault="00722BF7" w:rsidP="00722BF7">
      <w:pPr>
        <w:pStyle w:val="CSILevel5Paragraph"/>
      </w:pPr>
      <w:r w:rsidRPr="001C65D1">
        <w:t>Number of operations</w:t>
      </w:r>
    </w:p>
    <w:p w14:paraId="644CE25C" w14:textId="77777777" w:rsidR="00722BF7" w:rsidRPr="001C65D1" w:rsidRDefault="00722BF7" w:rsidP="00BE283A">
      <w:pPr>
        <w:pStyle w:val="CSILevel5Paragraph"/>
      </w:pPr>
      <w:r w:rsidRPr="001C65D1">
        <w:t>ATS position</w:t>
      </w:r>
    </w:p>
    <w:p w14:paraId="7494C1C1" w14:textId="77777777" w:rsidR="00722BF7" w:rsidRPr="001C65D1" w:rsidRDefault="00722BF7" w:rsidP="00722BF7">
      <w:pPr>
        <w:pStyle w:val="CSILevel4Paragraph"/>
      </w:pPr>
      <w:r w:rsidRPr="001C65D1">
        <w:t>It shall be possible to set alarms and define type of notification through SMS or e-mail for each user.</w:t>
      </w:r>
    </w:p>
    <w:p w14:paraId="09D9FD41" w14:textId="77777777" w:rsidR="00722BF7" w:rsidRPr="001C65D1" w:rsidRDefault="00722BF7" w:rsidP="00722BF7">
      <w:pPr>
        <w:pStyle w:val="CSILevel4Paragraph"/>
      </w:pPr>
      <w:r w:rsidRPr="001C65D1">
        <w:t>Analytics and reports:</w:t>
      </w:r>
    </w:p>
    <w:p w14:paraId="0AD56F13" w14:textId="77777777" w:rsidR="00722BF7" w:rsidRPr="001C65D1" w:rsidRDefault="00722BF7" w:rsidP="00722BF7">
      <w:pPr>
        <w:pStyle w:val="CSILevel5Paragraph"/>
      </w:pPr>
      <w:r w:rsidRPr="001C65D1">
        <w:t xml:space="preserve">Supervision system shall be provided with web app with pre-configured widget to allow immediate overlook of plant consumption and analytics based on collection of data on selectable period of one day, one week, one month, one semester, one year or on custom period. </w:t>
      </w:r>
    </w:p>
    <w:p w14:paraId="3912D1D1" w14:textId="3E3109C9" w:rsidR="00722BF7" w:rsidRPr="001C65D1" w:rsidRDefault="00722BF7" w:rsidP="00722BF7">
      <w:pPr>
        <w:pStyle w:val="CSILevel5Paragraph"/>
      </w:pPr>
      <w:r w:rsidRPr="001C65D1">
        <w:t xml:space="preserve">Widget should be designed to display single or multi-site information and shall include both power utility consumption and power generated on site. </w:t>
      </w:r>
    </w:p>
    <w:p w14:paraId="22081552" w14:textId="77777777" w:rsidR="00722BF7" w:rsidRPr="001C65D1" w:rsidRDefault="00722BF7" w:rsidP="00722BF7">
      <w:pPr>
        <w:pStyle w:val="CSILevel5Paragraph"/>
      </w:pPr>
      <w:r w:rsidRPr="001C65D1">
        <w:t xml:space="preserve">Web app shall allow the creation and customization of “digital” representation of asset, allowing creation of synoptic representation of switchboard, importation of single line diagram or switchboards’ front view. It shall be possible to activate the graphics by connection with markers or tags, to easily access to device data. </w:t>
      </w:r>
    </w:p>
    <w:p w14:paraId="2B26AED3" w14:textId="77777777" w:rsidR="00722BF7" w:rsidRPr="001C65D1" w:rsidRDefault="00722BF7" w:rsidP="00722BF7">
      <w:pPr>
        <w:pStyle w:val="CSILevel5Paragraph"/>
      </w:pPr>
      <w:r w:rsidRPr="001C65D1">
        <w:t>Export of data and trends in excel shall be possible both on-demand and via automatic report scheduling function. It shall be possible to generate reports for all information managed or generate customize reports selecting specific measures and devices. Benchmark on multi-site level shall also be possible in order to compare plants and systems and identify best practices.</w:t>
      </w:r>
    </w:p>
    <w:p w14:paraId="060DABCC" w14:textId="77777777" w:rsidR="00722BF7" w:rsidRPr="001C65D1" w:rsidRDefault="00722BF7" w:rsidP="00722BF7">
      <w:pPr>
        <w:pStyle w:val="CSILevel4Paragraph"/>
      </w:pPr>
      <w:r w:rsidRPr="001C65D1">
        <w:t xml:space="preserve">Commissioning and maintenance: </w:t>
      </w:r>
    </w:p>
    <w:p w14:paraId="55846E1A" w14:textId="2AD2869D" w:rsidR="00722BF7" w:rsidRPr="001C65D1" w:rsidRDefault="00722BF7" w:rsidP="00722BF7">
      <w:pPr>
        <w:pStyle w:val="CSILevel5Paragraph"/>
      </w:pPr>
      <w:r w:rsidRPr="001C65D1">
        <w:t xml:space="preserve">System shall allow final user or </w:t>
      </w:r>
      <w:r w:rsidR="007221DD">
        <w:t xml:space="preserve">installing contractor </w:t>
      </w:r>
      <w:r w:rsidRPr="001C65D1">
        <w:t>to execute the commissioning with the simple use of free software provided by manufacturer</w:t>
      </w:r>
      <w:r w:rsidR="003436CE">
        <w:t xml:space="preserve"> </w:t>
      </w:r>
      <w:r w:rsidR="003436CE" w:rsidRPr="00A167C7">
        <w:t>OR simply utilizing HMI</w:t>
      </w:r>
      <w:r w:rsidRPr="001C65D1">
        <w:t>. Automatic recognition of devices shall be e</w:t>
      </w:r>
      <w:r w:rsidR="006357EA" w:rsidRPr="001C65D1">
        <w:t>nsured so that there is no need</w:t>
      </w:r>
      <w:r w:rsidRPr="001C65D1">
        <w:t xml:space="preserve"> of programming and free software shall include wizard for commissioning directly from web. Free software provided by manufacturer shall allow execution of system implementation </w:t>
      </w:r>
      <w:r w:rsidR="00F34BEB">
        <w:t xml:space="preserve">in conjunction with ABB USB Ekip Programming Module </w:t>
      </w:r>
      <w:r w:rsidRPr="001C65D1">
        <w:t>without requiring system integrator.</w:t>
      </w:r>
    </w:p>
    <w:p w14:paraId="5480AFBD" w14:textId="77777777" w:rsidR="00722BF7" w:rsidRPr="001C65D1" w:rsidRDefault="00722BF7" w:rsidP="00722BF7">
      <w:pPr>
        <w:pStyle w:val="CSILevel4Paragraph"/>
      </w:pPr>
      <w:r w:rsidRPr="001C65D1">
        <w:t>Interface</w:t>
      </w:r>
      <w:r w:rsidR="006357EA" w:rsidRPr="001C65D1">
        <w:t>:</w:t>
      </w:r>
    </w:p>
    <w:p w14:paraId="67E2CCC2" w14:textId="0DE716F4" w:rsidR="00722BF7" w:rsidRPr="001C65D1" w:rsidRDefault="00722BF7" w:rsidP="00722BF7">
      <w:pPr>
        <w:pStyle w:val="CSILevel5Paragraph"/>
      </w:pPr>
      <w:r w:rsidRPr="001C65D1">
        <w:t>System shall be supplied with pre-set graphic pages with dashboard for immediate evaluation and management of power consumption</w:t>
      </w:r>
      <w:r w:rsidR="00A167C7">
        <w:t xml:space="preserve"> and </w:t>
      </w:r>
      <w:r w:rsidR="009D75F9">
        <w:t>switch status</w:t>
      </w:r>
      <w:r w:rsidRPr="001C65D1">
        <w:t>. It shall be possible to display dashboard on tablet or smartphone.</w:t>
      </w:r>
    </w:p>
    <w:p w14:paraId="02D62C49" w14:textId="77777777" w:rsidR="006357EA" w:rsidRPr="001C65D1" w:rsidRDefault="006357EA" w:rsidP="006357EA">
      <w:pPr>
        <w:pStyle w:val="CSILevel4Paragraph"/>
      </w:pPr>
      <w:r w:rsidRPr="001C65D1">
        <w:t>Security:</w:t>
      </w:r>
    </w:p>
    <w:p w14:paraId="6D6D9F05" w14:textId="77777777" w:rsidR="006357EA" w:rsidRPr="001C65D1" w:rsidRDefault="006357EA" w:rsidP="006357EA">
      <w:pPr>
        <w:pStyle w:val="CSILevel5Paragraph"/>
      </w:pPr>
      <w:r w:rsidRPr="001C65D1">
        <w:t xml:space="preserve">Authentication system shall be provided to access to data. Encrypted communication channel and certification for communication to cloud and from cloud to web app shall be guaranteed. </w:t>
      </w:r>
      <w:r w:rsidRPr="001C65D1">
        <w:lastRenderedPageBreak/>
        <w:t>Encrypted communication channel and certification shall follow TSL protocol to ensure maximum safety level available. TSL protocol shall be provided embedded in the module for supervision and cloud connection.</w:t>
      </w:r>
    </w:p>
    <w:p w14:paraId="217A6CFF" w14:textId="77777777" w:rsidR="006357EA" w:rsidRPr="001C65D1" w:rsidRDefault="006357EA" w:rsidP="006357EA">
      <w:pPr>
        <w:pStyle w:val="CSILevel4Paragraph"/>
      </w:pPr>
      <w:r w:rsidRPr="001C65D1">
        <w:t>Level of users:</w:t>
      </w:r>
    </w:p>
    <w:p w14:paraId="70B42583" w14:textId="77777777" w:rsidR="006357EA" w:rsidRPr="001C65D1" w:rsidRDefault="006357EA" w:rsidP="006357EA">
      <w:pPr>
        <w:pStyle w:val="CSILevel5Paragraph"/>
      </w:pPr>
      <w:r w:rsidRPr="001C65D1">
        <w:t xml:space="preserve">It shall be possible to define at least 4 different profiles for users. Only one of the users can be identified as owner. The owner shall sign up the EULA to start the data transmission and has </w:t>
      </w:r>
      <w:r w:rsidR="00C0742C" w:rsidRPr="001C65D1">
        <w:t>the rights to renew licens</w:t>
      </w:r>
      <w:r w:rsidRPr="001C65D1">
        <w:t>e of use. Only owner and administrator can send invitation to other users and have rights to change roles.</w:t>
      </w:r>
    </w:p>
    <w:p w14:paraId="4A0FF93E" w14:textId="77777777" w:rsidR="006357EA" w:rsidRPr="001C65D1" w:rsidRDefault="006357EA" w:rsidP="006357EA">
      <w:pPr>
        <w:pStyle w:val="CSILevel4Paragraph"/>
      </w:pPr>
      <w:r w:rsidRPr="001C65D1">
        <w:t>It shall be possible to define staff profile with the rights to access to asset and device view, alerts view, analytics view and control view. It shall be possible to assign visitor profile for enabling users to access only to alerts view.</w:t>
      </w:r>
    </w:p>
    <w:bookmarkEnd w:id="5"/>
    <w:p w14:paraId="61D993AB" w14:textId="77777777" w:rsidR="00052E71" w:rsidRDefault="00052E71" w:rsidP="00052E71">
      <w:pPr>
        <w:pStyle w:val="CSILevel3Paragraph"/>
      </w:pPr>
      <w:r>
        <w:t>Advanced ATS Controller Features</w:t>
      </w:r>
    </w:p>
    <w:p w14:paraId="7302E048" w14:textId="77777777" w:rsidR="00052E71" w:rsidRDefault="00052E71" w:rsidP="00052E71">
      <w:pPr>
        <w:pStyle w:val="CSILevel4Paragraph"/>
      </w:pPr>
      <w:r>
        <w:t xml:space="preserve">ATS shall </w:t>
      </w:r>
      <w:r w:rsidRPr="00656C1A">
        <w:t>have auto configuration feature for automatically</w:t>
      </w:r>
      <w:r>
        <w:t xml:space="preserve"> detecting the source 1 and source 2 rated voltage, rated frequency, phase distribution system, location of neutral and phase rotation (ABC, ACB)</w:t>
      </w:r>
    </w:p>
    <w:p w14:paraId="50633034" w14:textId="77777777" w:rsidR="00052E71" w:rsidRDefault="00052E71" w:rsidP="00052E71">
      <w:pPr>
        <w:pStyle w:val="CSILevel4Paragraph"/>
      </w:pPr>
      <w:r>
        <w:t>ATS shall have capability to be equipped with real time clock (RTC) with a capacitor back-up to maintain time and date for minimum 48 hours if both source 1 and source 2 become unavailable. RTCs with battery back-up shall not be not allowed.</w:t>
      </w:r>
    </w:p>
    <w:p w14:paraId="083D1316" w14:textId="0C0D21D4" w:rsidR="00052E71" w:rsidRDefault="00052E71" w:rsidP="00052E71">
      <w:pPr>
        <w:pStyle w:val="CSILevel4Paragraph"/>
      </w:pPr>
      <w:r>
        <w:t xml:space="preserve">It shall be possible to program the generator to </w:t>
      </w:r>
      <w:r w:rsidR="009D75F9">
        <w:t xml:space="preserve">utilize either </w:t>
      </w:r>
      <w:r>
        <w:t>source 1 or source 2</w:t>
      </w:r>
      <w:r w:rsidR="00F34BEB">
        <w:t xml:space="preserve"> </w:t>
      </w:r>
      <w:r w:rsidR="009D75F9">
        <w:t xml:space="preserve">terminations </w:t>
      </w:r>
      <w:r w:rsidR="00F34BEB">
        <w:t>via the HMI</w:t>
      </w:r>
    </w:p>
    <w:p w14:paraId="0A8FC91B" w14:textId="77777777" w:rsidR="00030E83" w:rsidRDefault="00030E83" w:rsidP="00030E83">
      <w:pPr>
        <w:pStyle w:val="CSILevel2Paragraph"/>
      </w:pPr>
      <w:r>
        <w:t>A</w:t>
      </w:r>
      <w:r w:rsidR="00461822">
        <w:t>DDITIONAL REQUIREMENTS</w:t>
      </w:r>
    </w:p>
    <w:p w14:paraId="4922D6CB" w14:textId="77777777" w:rsidR="00030E83" w:rsidRDefault="00030E83" w:rsidP="00030E83">
      <w:pPr>
        <w:pStyle w:val="CSILevel3Paragraph"/>
      </w:pPr>
      <w:r>
        <w:t>Withstand and Closing Ratings</w:t>
      </w:r>
    </w:p>
    <w:p w14:paraId="5896F63F" w14:textId="672EF366" w:rsidR="00030E83" w:rsidRDefault="00030E83" w:rsidP="00580C89">
      <w:pPr>
        <w:pStyle w:val="CSILevel4Paragraph"/>
      </w:pPr>
      <w:r>
        <w:t>The ATS shall be rated according to UL 1008 to withstand and close-on the available RMS symmetrical short circuit current at the provided ATS terminals according to these maximum ratings</w:t>
      </w:r>
      <w:r w:rsidR="00A72BC9">
        <w:t xml:space="preserve"> with</w:t>
      </w:r>
      <w:r>
        <w:t xml:space="preserve"> specified overcurrent protection on drawings. </w:t>
      </w:r>
      <w:r w:rsidR="00580C89" w:rsidRPr="00580C89">
        <w:t>Minimum UL listed withstand and close into fault ratings shall be as follows:</w:t>
      </w:r>
    </w:p>
    <w:tbl>
      <w:tblPr>
        <w:tblW w:w="10620" w:type="dxa"/>
        <w:tblLayout w:type="fixed"/>
        <w:tblLook w:val="04A0" w:firstRow="1" w:lastRow="0" w:firstColumn="1" w:lastColumn="0" w:noHBand="0" w:noVBand="1"/>
      </w:tblPr>
      <w:tblGrid>
        <w:gridCol w:w="763"/>
        <w:gridCol w:w="1307"/>
        <w:gridCol w:w="1170"/>
        <w:gridCol w:w="1170"/>
        <w:gridCol w:w="1260"/>
        <w:gridCol w:w="810"/>
        <w:gridCol w:w="1170"/>
        <w:gridCol w:w="900"/>
        <w:gridCol w:w="1170"/>
        <w:gridCol w:w="900"/>
      </w:tblGrid>
      <w:tr w:rsidR="00560DCA" w:rsidRPr="00560DCA" w14:paraId="438602C3" w14:textId="77777777" w:rsidTr="006A79EC">
        <w:trPr>
          <w:trHeight w:val="300"/>
        </w:trPr>
        <w:tc>
          <w:tcPr>
            <w:tcW w:w="10620" w:type="dxa"/>
            <w:gridSpan w:val="10"/>
            <w:tcBorders>
              <w:top w:val="single" w:sz="4" w:space="0" w:color="auto"/>
              <w:left w:val="nil"/>
              <w:bottom w:val="single" w:sz="8" w:space="0" w:color="000000"/>
            </w:tcBorders>
            <w:shd w:val="clear" w:color="000000" w:fill="FFFFFF"/>
            <w:vAlign w:val="center"/>
          </w:tcPr>
          <w:p w14:paraId="75C28C1C" w14:textId="4F9728E9" w:rsidR="00560DCA" w:rsidRPr="00560DCA" w:rsidRDefault="00560DCA" w:rsidP="00560DCA">
            <w:pPr>
              <w:spacing w:after="0" w:line="240" w:lineRule="auto"/>
              <w:jc w:val="both"/>
              <w:rPr>
                <w:rFonts w:ascii="Calibri" w:eastAsia="Times New Roman" w:hAnsi="Calibri" w:cs="Calibri"/>
                <w:b/>
                <w:bCs/>
                <w:color w:val="000000"/>
              </w:rPr>
            </w:pPr>
            <w:r>
              <w:rPr>
                <w:rFonts w:ascii="Calibri" w:eastAsia="Times New Roman" w:hAnsi="Calibri" w:cs="Calibri"/>
                <w:b/>
                <w:bCs/>
                <w:color w:val="000000"/>
              </w:rPr>
              <w:t>ZBTS T-series</w:t>
            </w:r>
            <w:r w:rsidR="006A79EC">
              <w:rPr>
                <w:rFonts w:ascii="Calibri" w:eastAsia="Times New Roman" w:hAnsi="Calibri" w:cs="Calibri"/>
                <w:b/>
                <w:bCs/>
                <w:color w:val="000000"/>
              </w:rPr>
              <w:t xml:space="preserve"> coordinated WCR</w:t>
            </w:r>
          </w:p>
        </w:tc>
      </w:tr>
      <w:tr w:rsidR="00560DCA" w:rsidRPr="00560DCA" w14:paraId="79402492" w14:textId="77777777" w:rsidTr="006A79EC">
        <w:trPr>
          <w:trHeight w:val="300"/>
        </w:trPr>
        <w:tc>
          <w:tcPr>
            <w:tcW w:w="763" w:type="dxa"/>
            <w:vMerge w:val="restart"/>
            <w:tcBorders>
              <w:top w:val="nil"/>
              <w:left w:val="nil"/>
              <w:bottom w:val="single" w:sz="8" w:space="0" w:color="000000"/>
              <w:right w:val="single" w:sz="4" w:space="0" w:color="auto"/>
            </w:tcBorders>
            <w:shd w:val="clear" w:color="000000" w:fill="FFFFFF"/>
            <w:vAlign w:val="center"/>
            <w:hideMark/>
          </w:tcPr>
          <w:p w14:paraId="4ED9F72E" w14:textId="77777777" w:rsidR="00560DCA" w:rsidRPr="00560DCA" w:rsidRDefault="00560DCA" w:rsidP="00560DCA">
            <w:pPr>
              <w:spacing w:after="0" w:line="240" w:lineRule="auto"/>
              <w:rPr>
                <w:rFonts w:ascii="Calibri" w:eastAsia="Times New Roman" w:hAnsi="Calibri" w:cs="Calibri"/>
                <w:b/>
                <w:bCs/>
                <w:color w:val="000000"/>
              </w:rPr>
            </w:pPr>
            <w:r w:rsidRPr="00560DCA">
              <w:rPr>
                <w:rFonts w:ascii="Calibri" w:eastAsia="Times New Roman" w:hAnsi="Calibri" w:cs="Calibri"/>
                <w:b/>
                <w:bCs/>
                <w:color w:val="000000"/>
              </w:rPr>
              <w:t>ATS frame</w:t>
            </w:r>
          </w:p>
        </w:tc>
        <w:tc>
          <w:tcPr>
            <w:tcW w:w="1307"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1AEC8F5B" w14:textId="77777777" w:rsidR="00560DCA" w:rsidRPr="00560DCA" w:rsidRDefault="00560DCA" w:rsidP="00560DCA">
            <w:pPr>
              <w:spacing w:after="0" w:line="240" w:lineRule="auto"/>
              <w:rPr>
                <w:rFonts w:ascii="Calibri" w:eastAsia="Times New Roman" w:hAnsi="Calibri" w:cs="Calibri"/>
                <w:b/>
                <w:bCs/>
                <w:color w:val="000000"/>
              </w:rPr>
            </w:pPr>
            <w:r w:rsidRPr="00560DCA">
              <w:rPr>
                <w:rFonts w:ascii="Calibri" w:eastAsia="Times New Roman" w:hAnsi="Calibri" w:cs="Calibri"/>
                <w:b/>
                <w:bCs/>
                <w:color w:val="000000"/>
              </w:rPr>
              <w:t>ATS rating</w:t>
            </w:r>
          </w:p>
        </w:tc>
        <w:tc>
          <w:tcPr>
            <w:tcW w:w="117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0446244" w14:textId="77777777" w:rsidR="00560DCA" w:rsidRPr="00560DCA" w:rsidRDefault="00560DCA" w:rsidP="00560DCA">
            <w:pPr>
              <w:spacing w:after="0" w:line="240" w:lineRule="auto"/>
              <w:rPr>
                <w:rFonts w:ascii="Calibri" w:eastAsia="Times New Roman" w:hAnsi="Calibri" w:cs="Calibri"/>
                <w:b/>
                <w:bCs/>
                <w:color w:val="000000"/>
              </w:rPr>
            </w:pPr>
            <w:r w:rsidRPr="00560DCA">
              <w:rPr>
                <w:rFonts w:ascii="Calibri" w:eastAsia="Times New Roman" w:hAnsi="Calibri" w:cs="Calibri"/>
                <w:b/>
                <w:bCs/>
                <w:color w:val="000000"/>
              </w:rPr>
              <w:t>Transition types</w:t>
            </w:r>
          </w:p>
        </w:tc>
        <w:tc>
          <w:tcPr>
            <w:tcW w:w="3240" w:type="dxa"/>
            <w:gridSpan w:val="3"/>
            <w:tcBorders>
              <w:top w:val="nil"/>
              <w:left w:val="nil"/>
              <w:bottom w:val="single" w:sz="4" w:space="0" w:color="auto"/>
              <w:right w:val="nil"/>
            </w:tcBorders>
            <w:shd w:val="clear" w:color="000000" w:fill="FFFFFF"/>
            <w:noWrap/>
            <w:vAlign w:val="bottom"/>
            <w:hideMark/>
          </w:tcPr>
          <w:p w14:paraId="5A7A73C3" w14:textId="77777777" w:rsidR="00560DCA" w:rsidRPr="00560DCA" w:rsidRDefault="00560DCA" w:rsidP="00560DCA">
            <w:pPr>
              <w:spacing w:after="0" w:line="240" w:lineRule="auto"/>
              <w:rPr>
                <w:rFonts w:ascii="Calibri" w:eastAsia="Times New Roman" w:hAnsi="Calibri" w:cs="Calibri"/>
                <w:b/>
                <w:bCs/>
                <w:color w:val="000000"/>
              </w:rPr>
            </w:pPr>
            <w:r w:rsidRPr="00560DCA">
              <w:rPr>
                <w:rFonts w:ascii="Calibri" w:eastAsia="Times New Roman" w:hAnsi="Calibri" w:cs="Calibri"/>
                <w:b/>
                <w:bCs/>
                <w:color w:val="000000"/>
              </w:rPr>
              <w:t>Coordinated fuse ratings</w:t>
            </w:r>
          </w:p>
        </w:tc>
        <w:tc>
          <w:tcPr>
            <w:tcW w:w="4140" w:type="dxa"/>
            <w:gridSpan w:val="4"/>
            <w:tcBorders>
              <w:top w:val="nil"/>
              <w:left w:val="single" w:sz="4" w:space="0" w:color="auto"/>
              <w:bottom w:val="single" w:sz="4" w:space="0" w:color="auto"/>
              <w:right w:val="nil"/>
            </w:tcBorders>
            <w:shd w:val="clear" w:color="000000" w:fill="FFFFFF"/>
            <w:noWrap/>
            <w:vAlign w:val="bottom"/>
            <w:hideMark/>
          </w:tcPr>
          <w:p w14:paraId="26B7EE5D" w14:textId="77777777" w:rsidR="00560DCA" w:rsidRPr="00560DCA" w:rsidRDefault="00560DCA" w:rsidP="00560DCA">
            <w:pPr>
              <w:spacing w:after="0" w:line="240" w:lineRule="auto"/>
              <w:rPr>
                <w:rFonts w:ascii="Calibri" w:eastAsia="Times New Roman" w:hAnsi="Calibri" w:cs="Calibri"/>
                <w:b/>
                <w:bCs/>
                <w:color w:val="000000"/>
              </w:rPr>
            </w:pPr>
            <w:r w:rsidRPr="00560DCA">
              <w:rPr>
                <w:rFonts w:ascii="Calibri" w:eastAsia="Times New Roman" w:hAnsi="Calibri" w:cs="Calibri"/>
                <w:b/>
                <w:bCs/>
                <w:color w:val="000000"/>
              </w:rPr>
              <w:t>Coordinated breaker ratings</w:t>
            </w:r>
          </w:p>
        </w:tc>
      </w:tr>
      <w:tr w:rsidR="00560DCA" w:rsidRPr="00560DCA" w14:paraId="6173304E" w14:textId="77777777" w:rsidTr="006A79EC">
        <w:trPr>
          <w:trHeight w:val="915"/>
        </w:trPr>
        <w:tc>
          <w:tcPr>
            <w:tcW w:w="763" w:type="dxa"/>
            <w:vMerge/>
            <w:tcBorders>
              <w:top w:val="nil"/>
              <w:left w:val="nil"/>
              <w:bottom w:val="single" w:sz="8" w:space="0" w:color="000000"/>
              <w:right w:val="single" w:sz="4" w:space="0" w:color="auto"/>
            </w:tcBorders>
            <w:vAlign w:val="center"/>
            <w:hideMark/>
          </w:tcPr>
          <w:p w14:paraId="2CC7FD7C" w14:textId="77777777" w:rsidR="00560DCA" w:rsidRPr="00560DCA" w:rsidRDefault="00560DCA" w:rsidP="00560DCA">
            <w:pPr>
              <w:spacing w:after="0" w:line="240" w:lineRule="auto"/>
              <w:rPr>
                <w:rFonts w:ascii="Calibri" w:eastAsia="Times New Roman" w:hAnsi="Calibri" w:cs="Calibri"/>
                <w:b/>
                <w:bCs/>
                <w:color w:val="000000"/>
              </w:rPr>
            </w:pPr>
          </w:p>
        </w:tc>
        <w:tc>
          <w:tcPr>
            <w:tcW w:w="1307" w:type="dxa"/>
            <w:vMerge/>
            <w:tcBorders>
              <w:top w:val="nil"/>
              <w:left w:val="single" w:sz="4" w:space="0" w:color="auto"/>
              <w:bottom w:val="single" w:sz="8" w:space="0" w:color="000000"/>
              <w:right w:val="single" w:sz="4" w:space="0" w:color="auto"/>
            </w:tcBorders>
            <w:vAlign w:val="center"/>
            <w:hideMark/>
          </w:tcPr>
          <w:p w14:paraId="0F544F0C" w14:textId="77777777" w:rsidR="00560DCA" w:rsidRPr="00560DCA" w:rsidRDefault="00560DCA" w:rsidP="00560DCA">
            <w:pPr>
              <w:spacing w:after="0" w:line="240" w:lineRule="auto"/>
              <w:rPr>
                <w:rFonts w:ascii="Calibri" w:eastAsia="Times New Roman" w:hAnsi="Calibri" w:cs="Calibri"/>
                <w:b/>
                <w:bCs/>
                <w:color w:val="000000"/>
              </w:rPr>
            </w:pPr>
          </w:p>
        </w:tc>
        <w:tc>
          <w:tcPr>
            <w:tcW w:w="1170" w:type="dxa"/>
            <w:vMerge/>
            <w:tcBorders>
              <w:top w:val="nil"/>
              <w:left w:val="single" w:sz="4" w:space="0" w:color="auto"/>
              <w:bottom w:val="single" w:sz="8" w:space="0" w:color="000000"/>
              <w:right w:val="single" w:sz="4" w:space="0" w:color="auto"/>
            </w:tcBorders>
            <w:vAlign w:val="center"/>
            <w:hideMark/>
          </w:tcPr>
          <w:p w14:paraId="30694066" w14:textId="77777777" w:rsidR="00560DCA" w:rsidRPr="00560DCA" w:rsidRDefault="00560DCA" w:rsidP="00560DCA">
            <w:pPr>
              <w:spacing w:after="0" w:line="240" w:lineRule="auto"/>
              <w:rPr>
                <w:rFonts w:ascii="Calibri" w:eastAsia="Times New Roman" w:hAnsi="Calibri" w:cs="Calibri"/>
                <w:b/>
                <w:bCs/>
                <w:color w:val="000000"/>
              </w:rPr>
            </w:pPr>
          </w:p>
        </w:tc>
        <w:tc>
          <w:tcPr>
            <w:tcW w:w="1170" w:type="dxa"/>
            <w:tcBorders>
              <w:top w:val="nil"/>
              <w:left w:val="nil"/>
              <w:bottom w:val="single" w:sz="8" w:space="0" w:color="auto"/>
              <w:right w:val="single" w:sz="4" w:space="0" w:color="auto"/>
            </w:tcBorders>
            <w:shd w:val="clear" w:color="000000" w:fill="FFFFFF"/>
            <w:vAlign w:val="bottom"/>
            <w:hideMark/>
          </w:tcPr>
          <w:p w14:paraId="50D85601" w14:textId="77777777" w:rsidR="00560DCA" w:rsidRPr="00560DCA" w:rsidRDefault="00560DCA" w:rsidP="00560DCA">
            <w:pPr>
              <w:spacing w:after="0" w:line="240" w:lineRule="auto"/>
              <w:rPr>
                <w:rFonts w:ascii="Calibri" w:eastAsia="Times New Roman" w:hAnsi="Calibri" w:cs="Calibri"/>
                <w:b/>
                <w:bCs/>
                <w:color w:val="000000"/>
              </w:rPr>
            </w:pPr>
            <w:r w:rsidRPr="00560DCA">
              <w:rPr>
                <w:rFonts w:ascii="Calibri" w:eastAsia="Times New Roman" w:hAnsi="Calibri" w:cs="Calibri"/>
                <w:b/>
                <w:bCs/>
                <w:color w:val="000000"/>
              </w:rPr>
              <w:t>480V Max withstand</w:t>
            </w:r>
          </w:p>
        </w:tc>
        <w:tc>
          <w:tcPr>
            <w:tcW w:w="1260" w:type="dxa"/>
            <w:tcBorders>
              <w:top w:val="nil"/>
              <w:left w:val="nil"/>
              <w:bottom w:val="single" w:sz="8" w:space="0" w:color="auto"/>
              <w:right w:val="single" w:sz="4" w:space="0" w:color="auto"/>
            </w:tcBorders>
            <w:shd w:val="clear" w:color="000000" w:fill="FFFFFF"/>
            <w:vAlign w:val="bottom"/>
            <w:hideMark/>
          </w:tcPr>
          <w:p w14:paraId="1668531C" w14:textId="77777777" w:rsidR="00560DCA" w:rsidRPr="00560DCA" w:rsidRDefault="00560DCA" w:rsidP="00560DCA">
            <w:pPr>
              <w:spacing w:after="0" w:line="240" w:lineRule="auto"/>
              <w:rPr>
                <w:rFonts w:ascii="Calibri" w:eastAsia="Times New Roman" w:hAnsi="Calibri" w:cs="Calibri"/>
                <w:b/>
                <w:bCs/>
                <w:color w:val="000000"/>
              </w:rPr>
            </w:pPr>
            <w:r w:rsidRPr="00560DCA">
              <w:rPr>
                <w:rFonts w:ascii="Calibri" w:eastAsia="Times New Roman" w:hAnsi="Calibri" w:cs="Calibri"/>
                <w:b/>
                <w:bCs/>
                <w:color w:val="000000"/>
              </w:rPr>
              <w:t>Class</w:t>
            </w:r>
          </w:p>
        </w:tc>
        <w:tc>
          <w:tcPr>
            <w:tcW w:w="810" w:type="dxa"/>
            <w:tcBorders>
              <w:top w:val="nil"/>
              <w:left w:val="nil"/>
              <w:bottom w:val="single" w:sz="8" w:space="0" w:color="auto"/>
              <w:right w:val="single" w:sz="4" w:space="0" w:color="auto"/>
            </w:tcBorders>
            <w:shd w:val="clear" w:color="000000" w:fill="FFFFFF"/>
            <w:vAlign w:val="bottom"/>
            <w:hideMark/>
          </w:tcPr>
          <w:p w14:paraId="3B491E7B" w14:textId="77777777" w:rsidR="00560DCA" w:rsidRPr="00560DCA" w:rsidRDefault="00560DCA" w:rsidP="00560DCA">
            <w:pPr>
              <w:spacing w:after="0" w:line="240" w:lineRule="auto"/>
              <w:rPr>
                <w:rFonts w:ascii="Calibri" w:eastAsia="Times New Roman" w:hAnsi="Calibri" w:cs="Calibri"/>
                <w:b/>
                <w:bCs/>
                <w:color w:val="000000"/>
              </w:rPr>
            </w:pPr>
            <w:r w:rsidRPr="00560DCA">
              <w:rPr>
                <w:rFonts w:ascii="Calibri" w:eastAsia="Times New Roman" w:hAnsi="Calibri" w:cs="Calibri"/>
                <w:b/>
                <w:bCs/>
                <w:color w:val="000000"/>
              </w:rPr>
              <w:t>Max fuse size</w:t>
            </w:r>
          </w:p>
        </w:tc>
        <w:tc>
          <w:tcPr>
            <w:tcW w:w="1170" w:type="dxa"/>
            <w:tcBorders>
              <w:top w:val="nil"/>
              <w:left w:val="nil"/>
              <w:bottom w:val="single" w:sz="8" w:space="0" w:color="auto"/>
              <w:right w:val="single" w:sz="4" w:space="0" w:color="auto"/>
            </w:tcBorders>
            <w:shd w:val="clear" w:color="000000" w:fill="FFFFFF"/>
            <w:vAlign w:val="bottom"/>
            <w:hideMark/>
          </w:tcPr>
          <w:p w14:paraId="7F232F32" w14:textId="77777777" w:rsidR="00560DCA" w:rsidRPr="00560DCA" w:rsidRDefault="00560DCA" w:rsidP="00560DCA">
            <w:pPr>
              <w:spacing w:after="0" w:line="240" w:lineRule="auto"/>
              <w:rPr>
                <w:rFonts w:ascii="Calibri" w:eastAsia="Times New Roman" w:hAnsi="Calibri" w:cs="Calibri"/>
                <w:b/>
                <w:bCs/>
                <w:color w:val="000000"/>
              </w:rPr>
            </w:pPr>
            <w:r w:rsidRPr="00560DCA">
              <w:rPr>
                <w:rFonts w:ascii="Calibri" w:eastAsia="Times New Roman" w:hAnsi="Calibri" w:cs="Calibri"/>
                <w:b/>
                <w:bCs/>
                <w:color w:val="000000"/>
              </w:rPr>
              <w:t>240V Max withstand</w:t>
            </w:r>
          </w:p>
        </w:tc>
        <w:tc>
          <w:tcPr>
            <w:tcW w:w="900" w:type="dxa"/>
            <w:tcBorders>
              <w:top w:val="nil"/>
              <w:left w:val="nil"/>
              <w:bottom w:val="single" w:sz="8" w:space="0" w:color="auto"/>
              <w:right w:val="single" w:sz="4" w:space="0" w:color="auto"/>
            </w:tcBorders>
            <w:shd w:val="clear" w:color="000000" w:fill="FFFFFF"/>
            <w:vAlign w:val="bottom"/>
            <w:hideMark/>
          </w:tcPr>
          <w:p w14:paraId="03D67B31" w14:textId="77777777" w:rsidR="00560DCA" w:rsidRPr="00560DCA" w:rsidRDefault="00560DCA" w:rsidP="00560DCA">
            <w:pPr>
              <w:spacing w:after="0" w:line="240" w:lineRule="auto"/>
              <w:rPr>
                <w:rFonts w:ascii="Calibri" w:eastAsia="Times New Roman" w:hAnsi="Calibri" w:cs="Calibri"/>
                <w:b/>
                <w:bCs/>
                <w:color w:val="000000"/>
              </w:rPr>
            </w:pPr>
            <w:r w:rsidRPr="00560DCA">
              <w:rPr>
                <w:rFonts w:ascii="Calibri" w:eastAsia="Times New Roman" w:hAnsi="Calibri" w:cs="Calibri"/>
                <w:b/>
                <w:bCs/>
                <w:color w:val="000000"/>
              </w:rPr>
              <w:t>Max breaker size</w:t>
            </w:r>
          </w:p>
        </w:tc>
        <w:tc>
          <w:tcPr>
            <w:tcW w:w="1170" w:type="dxa"/>
            <w:tcBorders>
              <w:top w:val="nil"/>
              <w:left w:val="nil"/>
              <w:bottom w:val="single" w:sz="8" w:space="0" w:color="auto"/>
              <w:right w:val="single" w:sz="4" w:space="0" w:color="auto"/>
            </w:tcBorders>
            <w:shd w:val="clear" w:color="000000" w:fill="FFFFFF"/>
            <w:vAlign w:val="bottom"/>
            <w:hideMark/>
          </w:tcPr>
          <w:p w14:paraId="5640BB2D" w14:textId="77777777" w:rsidR="00560DCA" w:rsidRPr="00560DCA" w:rsidRDefault="00560DCA" w:rsidP="00560DCA">
            <w:pPr>
              <w:spacing w:after="0" w:line="240" w:lineRule="auto"/>
              <w:rPr>
                <w:rFonts w:ascii="Calibri" w:eastAsia="Times New Roman" w:hAnsi="Calibri" w:cs="Calibri"/>
                <w:b/>
                <w:bCs/>
                <w:color w:val="000000"/>
              </w:rPr>
            </w:pPr>
            <w:r w:rsidRPr="00560DCA">
              <w:rPr>
                <w:rFonts w:ascii="Calibri" w:eastAsia="Times New Roman" w:hAnsi="Calibri" w:cs="Calibri"/>
                <w:b/>
                <w:bCs/>
                <w:color w:val="000000"/>
              </w:rPr>
              <w:t>480V Max withstand</w:t>
            </w:r>
          </w:p>
        </w:tc>
        <w:tc>
          <w:tcPr>
            <w:tcW w:w="900" w:type="dxa"/>
            <w:tcBorders>
              <w:top w:val="nil"/>
              <w:left w:val="nil"/>
              <w:bottom w:val="single" w:sz="8" w:space="0" w:color="auto"/>
              <w:right w:val="nil"/>
            </w:tcBorders>
            <w:shd w:val="clear" w:color="000000" w:fill="FFFFFF"/>
            <w:vAlign w:val="bottom"/>
            <w:hideMark/>
          </w:tcPr>
          <w:p w14:paraId="0C5985EB" w14:textId="77777777" w:rsidR="00560DCA" w:rsidRPr="00560DCA" w:rsidRDefault="00560DCA" w:rsidP="00560DCA">
            <w:pPr>
              <w:spacing w:after="0" w:line="240" w:lineRule="auto"/>
              <w:rPr>
                <w:rFonts w:ascii="Calibri" w:eastAsia="Times New Roman" w:hAnsi="Calibri" w:cs="Calibri"/>
                <w:b/>
                <w:bCs/>
                <w:color w:val="000000"/>
              </w:rPr>
            </w:pPr>
            <w:r w:rsidRPr="00560DCA">
              <w:rPr>
                <w:rFonts w:ascii="Calibri" w:eastAsia="Times New Roman" w:hAnsi="Calibri" w:cs="Calibri"/>
                <w:b/>
                <w:bCs/>
                <w:color w:val="000000"/>
              </w:rPr>
              <w:t>Max breaker size</w:t>
            </w:r>
          </w:p>
        </w:tc>
      </w:tr>
      <w:tr w:rsidR="00560DCA" w:rsidRPr="00560DCA" w14:paraId="4131AAF1" w14:textId="77777777" w:rsidTr="006A79EC">
        <w:trPr>
          <w:trHeight w:val="300"/>
        </w:trPr>
        <w:tc>
          <w:tcPr>
            <w:tcW w:w="763" w:type="dxa"/>
            <w:vMerge w:val="restart"/>
            <w:tcBorders>
              <w:top w:val="single" w:sz="4" w:space="0" w:color="auto"/>
              <w:left w:val="nil"/>
              <w:bottom w:val="single" w:sz="4" w:space="0" w:color="auto"/>
              <w:right w:val="single" w:sz="4" w:space="0" w:color="auto"/>
            </w:tcBorders>
            <w:shd w:val="clear" w:color="000000" w:fill="FFFFFF"/>
            <w:noWrap/>
            <w:vAlign w:val="center"/>
            <w:hideMark/>
          </w:tcPr>
          <w:p w14:paraId="1B11196C"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R3B</w:t>
            </w:r>
          </w:p>
        </w:tc>
        <w:tc>
          <w:tcPr>
            <w:tcW w:w="130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90C16"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100-600A</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21AF9D"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OT, DT</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F5AEB2F"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200kA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DFD390C"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Class J or T</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6826C6F"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400A</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86A787"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200kA</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D5D1A3"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600A</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D8541F"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100kA</w:t>
            </w:r>
          </w:p>
        </w:tc>
        <w:tc>
          <w:tcPr>
            <w:tcW w:w="900" w:type="dxa"/>
            <w:vMerge w:val="restart"/>
            <w:tcBorders>
              <w:top w:val="single" w:sz="4" w:space="0" w:color="auto"/>
              <w:left w:val="single" w:sz="4" w:space="0" w:color="auto"/>
              <w:bottom w:val="single" w:sz="4" w:space="0" w:color="auto"/>
              <w:right w:val="nil"/>
            </w:tcBorders>
            <w:shd w:val="clear" w:color="000000" w:fill="FFFFFF"/>
            <w:noWrap/>
            <w:vAlign w:val="center"/>
            <w:hideMark/>
          </w:tcPr>
          <w:p w14:paraId="4320177B"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600A</w:t>
            </w:r>
          </w:p>
        </w:tc>
      </w:tr>
      <w:tr w:rsidR="00560DCA" w:rsidRPr="00560DCA" w14:paraId="4C7CE70D" w14:textId="77777777" w:rsidTr="006A79EC">
        <w:trPr>
          <w:trHeight w:val="300"/>
        </w:trPr>
        <w:tc>
          <w:tcPr>
            <w:tcW w:w="763" w:type="dxa"/>
            <w:vMerge/>
            <w:tcBorders>
              <w:top w:val="single" w:sz="4" w:space="0" w:color="auto"/>
              <w:left w:val="nil"/>
              <w:bottom w:val="single" w:sz="4" w:space="0" w:color="auto"/>
              <w:right w:val="single" w:sz="4" w:space="0" w:color="auto"/>
            </w:tcBorders>
            <w:vAlign w:val="center"/>
            <w:hideMark/>
          </w:tcPr>
          <w:p w14:paraId="2977B08D" w14:textId="77777777" w:rsidR="00560DCA" w:rsidRPr="00560DCA" w:rsidRDefault="00560DCA" w:rsidP="00560DCA">
            <w:pPr>
              <w:spacing w:after="0" w:line="240" w:lineRule="auto"/>
              <w:rPr>
                <w:rFonts w:ascii="Calibri" w:eastAsia="Times New Roman" w:hAnsi="Calibri" w:cs="Calibri"/>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6FBCD242" w14:textId="77777777" w:rsidR="00560DCA" w:rsidRPr="00560DCA" w:rsidRDefault="00560DCA" w:rsidP="00560DCA">
            <w:pPr>
              <w:spacing w:after="0" w:line="240" w:lineRule="auto"/>
              <w:rPr>
                <w:rFonts w:ascii="Calibri" w:eastAsia="Times New Roman" w:hAnsi="Calibri" w:cs="Calibri"/>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9DB214B" w14:textId="77777777" w:rsidR="00560DCA" w:rsidRPr="00560DCA" w:rsidRDefault="00560DCA" w:rsidP="00560DCA">
            <w:pPr>
              <w:spacing w:after="0" w:line="240" w:lineRule="auto"/>
              <w:rPr>
                <w:rFonts w:ascii="Calibri" w:eastAsia="Times New Roman" w:hAnsi="Calibri" w:cs="Calibri"/>
              </w:rPr>
            </w:pPr>
          </w:p>
        </w:tc>
        <w:tc>
          <w:tcPr>
            <w:tcW w:w="1170" w:type="dxa"/>
            <w:tcBorders>
              <w:top w:val="nil"/>
              <w:left w:val="nil"/>
              <w:bottom w:val="single" w:sz="4" w:space="0" w:color="auto"/>
              <w:right w:val="single" w:sz="4" w:space="0" w:color="auto"/>
            </w:tcBorders>
            <w:shd w:val="clear" w:color="000000" w:fill="FFFFFF"/>
            <w:noWrap/>
            <w:vAlign w:val="bottom"/>
            <w:hideMark/>
          </w:tcPr>
          <w:p w14:paraId="269902B4"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100kA</w:t>
            </w:r>
          </w:p>
        </w:tc>
        <w:tc>
          <w:tcPr>
            <w:tcW w:w="1260" w:type="dxa"/>
            <w:tcBorders>
              <w:top w:val="nil"/>
              <w:left w:val="nil"/>
              <w:bottom w:val="single" w:sz="4" w:space="0" w:color="auto"/>
              <w:right w:val="single" w:sz="4" w:space="0" w:color="auto"/>
            </w:tcBorders>
            <w:shd w:val="clear" w:color="000000" w:fill="FFFFFF"/>
            <w:vAlign w:val="bottom"/>
            <w:hideMark/>
          </w:tcPr>
          <w:p w14:paraId="57097FAB"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Class J or T</w:t>
            </w:r>
          </w:p>
        </w:tc>
        <w:tc>
          <w:tcPr>
            <w:tcW w:w="810" w:type="dxa"/>
            <w:tcBorders>
              <w:top w:val="nil"/>
              <w:left w:val="nil"/>
              <w:bottom w:val="single" w:sz="4" w:space="0" w:color="auto"/>
              <w:right w:val="single" w:sz="4" w:space="0" w:color="auto"/>
            </w:tcBorders>
            <w:shd w:val="clear" w:color="000000" w:fill="FFFFFF"/>
            <w:noWrap/>
            <w:vAlign w:val="bottom"/>
            <w:hideMark/>
          </w:tcPr>
          <w:p w14:paraId="22739984"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600A</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7D520FD" w14:textId="77777777" w:rsidR="00560DCA" w:rsidRPr="00560DCA" w:rsidRDefault="00560DCA" w:rsidP="00560DCA">
            <w:pPr>
              <w:spacing w:after="0" w:line="240" w:lineRule="auto"/>
              <w:rPr>
                <w:rFonts w:ascii="Calibri" w:eastAsia="Times New Roman" w:hAnsi="Calibri" w:cs="Calibri"/>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65F610D" w14:textId="77777777" w:rsidR="00560DCA" w:rsidRPr="00560DCA" w:rsidRDefault="00560DCA" w:rsidP="00560DCA">
            <w:pPr>
              <w:spacing w:after="0" w:line="240" w:lineRule="auto"/>
              <w:rPr>
                <w:rFonts w:ascii="Calibri" w:eastAsia="Times New Roman" w:hAnsi="Calibri" w:cs="Calibri"/>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41B1314" w14:textId="77777777" w:rsidR="00560DCA" w:rsidRPr="00560DCA" w:rsidRDefault="00560DCA" w:rsidP="00560DCA">
            <w:pPr>
              <w:spacing w:after="0" w:line="240" w:lineRule="auto"/>
              <w:rPr>
                <w:rFonts w:ascii="Calibri" w:eastAsia="Times New Roman" w:hAnsi="Calibri" w:cs="Calibri"/>
              </w:rPr>
            </w:pPr>
          </w:p>
        </w:tc>
        <w:tc>
          <w:tcPr>
            <w:tcW w:w="900" w:type="dxa"/>
            <w:vMerge/>
            <w:tcBorders>
              <w:top w:val="single" w:sz="4" w:space="0" w:color="auto"/>
              <w:left w:val="single" w:sz="4" w:space="0" w:color="auto"/>
              <w:bottom w:val="single" w:sz="4" w:space="0" w:color="auto"/>
              <w:right w:val="nil"/>
            </w:tcBorders>
            <w:vAlign w:val="center"/>
            <w:hideMark/>
          </w:tcPr>
          <w:p w14:paraId="3DB7BA8F" w14:textId="77777777" w:rsidR="00560DCA" w:rsidRPr="00560DCA" w:rsidRDefault="00560DCA" w:rsidP="00560DCA">
            <w:pPr>
              <w:spacing w:after="0" w:line="240" w:lineRule="auto"/>
              <w:rPr>
                <w:rFonts w:ascii="Calibri" w:eastAsia="Times New Roman" w:hAnsi="Calibri" w:cs="Calibri"/>
              </w:rPr>
            </w:pPr>
          </w:p>
        </w:tc>
      </w:tr>
      <w:tr w:rsidR="00560DCA" w:rsidRPr="00560DCA" w14:paraId="1CD93335" w14:textId="77777777" w:rsidTr="006A79EC">
        <w:trPr>
          <w:trHeight w:val="345"/>
        </w:trPr>
        <w:tc>
          <w:tcPr>
            <w:tcW w:w="763" w:type="dxa"/>
            <w:vMerge/>
            <w:tcBorders>
              <w:top w:val="single" w:sz="4" w:space="0" w:color="auto"/>
              <w:left w:val="nil"/>
              <w:bottom w:val="single" w:sz="4" w:space="0" w:color="auto"/>
              <w:right w:val="single" w:sz="4" w:space="0" w:color="auto"/>
            </w:tcBorders>
            <w:vAlign w:val="center"/>
            <w:hideMark/>
          </w:tcPr>
          <w:p w14:paraId="6EB8B529" w14:textId="77777777" w:rsidR="00560DCA" w:rsidRPr="00560DCA" w:rsidRDefault="00560DCA" w:rsidP="00560DCA">
            <w:pPr>
              <w:spacing w:after="0" w:line="240" w:lineRule="auto"/>
              <w:rPr>
                <w:rFonts w:ascii="Calibri" w:eastAsia="Times New Roman" w:hAnsi="Calibri" w:cs="Calibri"/>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3F0AE520" w14:textId="77777777" w:rsidR="00560DCA" w:rsidRPr="00560DCA" w:rsidRDefault="00560DCA" w:rsidP="00560DCA">
            <w:pPr>
              <w:spacing w:after="0" w:line="240" w:lineRule="auto"/>
              <w:rPr>
                <w:rFonts w:ascii="Calibri" w:eastAsia="Times New Roman" w:hAnsi="Calibri" w:cs="Calibri"/>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004C096" w14:textId="77777777" w:rsidR="00560DCA" w:rsidRPr="00560DCA" w:rsidRDefault="00560DCA" w:rsidP="00560DCA">
            <w:pPr>
              <w:spacing w:after="0" w:line="240" w:lineRule="auto"/>
              <w:rPr>
                <w:rFonts w:ascii="Calibri" w:eastAsia="Times New Roman" w:hAnsi="Calibri" w:cs="Calibri"/>
              </w:rPr>
            </w:pPr>
          </w:p>
        </w:tc>
        <w:tc>
          <w:tcPr>
            <w:tcW w:w="1170" w:type="dxa"/>
            <w:tcBorders>
              <w:top w:val="nil"/>
              <w:left w:val="nil"/>
              <w:bottom w:val="single" w:sz="4" w:space="0" w:color="auto"/>
              <w:right w:val="single" w:sz="4" w:space="0" w:color="auto"/>
            </w:tcBorders>
            <w:shd w:val="clear" w:color="000000" w:fill="FFFFFF"/>
            <w:noWrap/>
            <w:vAlign w:val="bottom"/>
            <w:hideMark/>
          </w:tcPr>
          <w:p w14:paraId="715D0AAA"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200kA</w:t>
            </w:r>
            <w:r w:rsidRPr="00560DCA">
              <w:rPr>
                <w:rFonts w:ascii="Calibri" w:eastAsia="Times New Roman" w:hAnsi="Calibri" w:cs="Calibri"/>
                <w:vertAlign w:val="superscript"/>
              </w:rPr>
              <w:t>1</w:t>
            </w:r>
          </w:p>
        </w:tc>
        <w:tc>
          <w:tcPr>
            <w:tcW w:w="1260" w:type="dxa"/>
            <w:tcBorders>
              <w:top w:val="nil"/>
              <w:left w:val="nil"/>
              <w:bottom w:val="single" w:sz="4" w:space="0" w:color="auto"/>
              <w:right w:val="single" w:sz="4" w:space="0" w:color="auto"/>
            </w:tcBorders>
            <w:shd w:val="clear" w:color="000000" w:fill="FFFFFF"/>
            <w:vAlign w:val="bottom"/>
            <w:hideMark/>
          </w:tcPr>
          <w:p w14:paraId="196F033D"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Class J or T</w:t>
            </w:r>
          </w:p>
        </w:tc>
        <w:tc>
          <w:tcPr>
            <w:tcW w:w="810" w:type="dxa"/>
            <w:tcBorders>
              <w:top w:val="nil"/>
              <w:left w:val="nil"/>
              <w:bottom w:val="single" w:sz="4" w:space="0" w:color="auto"/>
              <w:right w:val="single" w:sz="4" w:space="0" w:color="auto"/>
            </w:tcBorders>
            <w:shd w:val="clear" w:color="000000" w:fill="FFFFFF"/>
            <w:noWrap/>
            <w:vAlign w:val="bottom"/>
            <w:hideMark/>
          </w:tcPr>
          <w:p w14:paraId="52DBE8CA"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800A</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597E7EF9" w14:textId="77777777" w:rsidR="00560DCA" w:rsidRPr="00560DCA" w:rsidRDefault="00560DCA" w:rsidP="00560DCA">
            <w:pPr>
              <w:spacing w:after="0" w:line="240" w:lineRule="auto"/>
              <w:rPr>
                <w:rFonts w:ascii="Calibri" w:eastAsia="Times New Roman" w:hAnsi="Calibri" w:cs="Calibri"/>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4D9FE61" w14:textId="77777777" w:rsidR="00560DCA" w:rsidRPr="00560DCA" w:rsidRDefault="00560DCA" w:rsidP="00560DCA">
            <w:pPr>
              <w:spacing w:after="0" w:line="240" w:lineRule="auto"/>
              <w:rPr>
                <w:rFonts w:ascii="Calibri" w:eastAsia="Times New Roman" w:hAnsi="Calibri" w:cs="Calibri"/>
              </w:rPr>
            </w:pPr>
          </w:p>
        </w:tc>
        <w:tc>
          <w:tcPr>
            <w:tcW w:w="1170" w:type="dxa"/>
            <w:tcBorders>
              <w:top w:val="nil"/>
              <w:left w:val="nil"/>
              <w:bottom w:val="single" w:sz="4" w:space="0" w:color="auto"/>
              <w:right w:val="single" w:sz="4" w:space="0" w:color="auto"/>
            </w:tcBorders>
            <w:shd w:val="clear" w:color="000000" w:fill="FFFFFF"/>
            <w:noWrap/>
            <w:vAlign w:val="bottom"/>
            <w:hideMark/>
          </w:tcPr>
          <w:p w14:paraId="1A00CCF8"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200kA</w:t>
            </w:r>
            <w:r w:rsidRPr="00560DCA">
              <w:rPr>
                <w:rFonts w:ascii="Calibri" w:eastAsia="Times New Roman" w:hAnsi="Calibri" w:cs="Calibri"/>
                <w:vertAlign w:val="superscript"/>
              </w:rPr>
              <w:t>1</w:t>
            </w:r>
          </w:p>
        </w:tc>
        <w:tc>
          <w:tcPr>
            <w:tcW w:w="900" w:type="dxa"/>
            <w:tcBorders>
              <w:top w:val="nil"/>
              <w:left w:val="nil"/>
              <w:bottom w:val="single" w:sz="4" w:space="0" w:color="auto"/>
              <w:right w:val="nil"/>
            </w:tcBorders>
            <w:shd w:val="clear" w:color="000000" w:fill="FFFFFF"/>
            <w:noWrap/>
            <w:vAlign w:val="bottom"/>
            <w:hideMark/>
          </w:tcPr>
          <w:p w14:paraId="2BC417FE"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600A</w:t>
            </w:r>
          </w:p>
        </w:tc>
      </w:tr>
      <w:tr w:rsidR="00560DCA" w:rsidRPr="00560DCA" w14:paraId="20007CB8" w14:textId="77777777" w:rsidTr="006A79EC">
        <w:trPr>
          <w:trHeight w:val="345"/>
        </w:trPr>
        <w:tc>
          <w:tcPr>
            <w:tcW w:w="763" w:type="dxa"/>
            <w:vMerge/>
            <w:tcBorders>
              <w:top w:val="single" w:sz="4" w:space="0" w:color="auto"/>
              <w:left w:val="nil"/>
              <w:bottom w:val="single" w:sz="4" w:space="0" w:color="auto"/>
              <w:right w:val="single" w:sz="4" w:space="0" w:color="auto"/>
            </w:tcBorders>
            <w:vAlign w:val="center"/>
            <w:hideMark/>
          </w:tcPr>
          <w:p w14:paraId="538E3A1D" w14:textId="77777777" w:rsidR="00560DCA" w:rsidRPr="00560DCA" w:rsidRDefault="00560DCA" w:rsidP="00560DCA">
            <w:pPr>
              <w:spacing w:after="0" w:line="240" w:lineRule="auto"/>
              <w:rPr>
                <w:rFonts w:ascii="Calibri" w:eastAsia="Times New Roman" w:hAnsi="Calibri" w:cs="Calibri"/>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12585DC7" w14:textId="77777777" w:rsidR="00560DCA" w:rsidRPr="00560DCA" w:rsidRDefault="00560DCA" w:rsidP="00560DCA">
            <w:pPr>
              <w:spacing w:after="0" w:line="240" w:lineRule="auto"/>
              <w:rPr>
                <w:rFonts w:ascii="Calibri" w:eastAsia="Times New Roman" w:hAnsi="Calibri" w:cs="Calibri"/>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3125CB4" w14:textId="77777777" w:rsidR="00560DCA" w:rsidRPr="00560DCA" w:rsidRDefault="00560DCA" w:rsidP="00560DCA">
            <w:pPr>
              <w:spacing w:after="0" w:line="240" w:lineRule="auto"/>
              <w:rPr>
                <w:rFonts w:ascii="Calibri" w:eastAsia="Times New Roman" w:hAnsi="Calibri" w:cs="Calibri"/>
              </w:rPr>
            </w:pPr>
          </w:p>
        </w:tc>
        <w:tc>
          <w:tcPr>
            <w:tcW w:w="1170" w:type="dxa"/>
            <w:tcBorders>
              <w:top w:val="nil"/>
              <w:left w:val="nil"/>
              <w:bottom w:val="single" w:sz="4" w:space="0" w:color="auto"/>
              <w:right w:val="single" w:sz="4" w:space="0" w:color="auto"/>
            </w:tcBorders>
            <w:shd w:val="clear" w:color="000000" w:fill="FFFFFF"/>
            <w:noWrap/>
            <w:vAlign w:val="bottom"/>
            <w:hideMark/>
          </w:tcPr>
          <w:p w14:paraId="527B552F"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200kA</w:t>
            </w:r>
            <w:r w:rsidRPr="00560DCA">
              <w:rPr>
                <w:rFonts w:ascii="Calibri" w:eastAsia="Times New Roman" w:hAnsi="Calibri" w:cs="Calibri"/>
                <w:vertAlign w:val="superscript"/>
              </w:rPr>
              <w:t>1</w:t>
            </w:r>
          </w:p>
        </w:tc>
        <w:tc>
          <w:tcPr>
            <w:tcW w:w="1260" w:type="dxa"/>
            <w:tcBorders>
              <w:top w:val="nil"/>
              <w:left w:val="nil"/>
              <w:bottom w:val="single" w:sz="4" w:space="0" w:color="auto"/>
              <w:right w:val="single" w:sz="4" w:space="0" w:color="auto"/>
            </w:tcBorders>
            <w:shd w:val="clear" w:color="000000" w:fill="FFFFFF"/>
            <w:noWrap/>
            <w:vAlign w:val="bottom"/>
            <w:hideMark/>
          </w:tcPr>
          <w:p w14:paraId="607FC636"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Class L</w:t>
            </w:r>
          </w:p>
        </w:tc>
        <w:tc>
          <w:tcPr>
            <w:tcW w:w="810" w:type="dxa"/>
            <w:tcBorders>
              <w:top w:val="nil"/>
              <w:left w:val="nil"/>
              <w:bottom w:val="single" w:sz="4" w:space="0" w:color="auto"/>
              <w:right w:val="single" w:sz="4" w:space="0" w:color="auto"/>
            </w:tcBorders>
            <w:shd w:val="clear" w:color="000000" w:fill="FFFFFF"/>
            <w:noWrap/>
            <w:vAlign w:val="bottom"/>
            <w:hideMark/>
          </w:tcPr>
          <w:p w14:paraId="20E3F32A"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800A</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3F45B29" w14:textId="77777777" w:rsidR="00560DCA" w:rsidRPr="00560DCA" w:rsidRDefault="00560DCA" w:rsidP="00560DCA">
            <w:pPr>
              <w:spacing w:after="0" w:line="240" w:lineRule="auto"/>
              <w:rPr>
                <w:rFonts w:ascii="Calibri" w:eastAsia="Times New Roman" w:hAnsi="Calibri" w:cs="Calibri"/>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05A29FC" w14:textId="77777777" w:rsidR="00560DCA" w:rsidRPr="00560DCA" w:rsidRDefault="00560DCA" w:rsidP="00560DCA">
            <w:pPr>
              <w:spacing w:after="0" w:line="240" w:lineRule="auto"/>
              <w:rPr>
                <w:rFonts w:ascii="Calibri" w:eastAsia="Times New Roman" w:hAnsi="Calibri" w:cs="Calibri"/>
              </w:rPr>
            </w:pPr>
          </w:p>
        </w:tc>
        <w:tc>
          <w:tcPr>
            <w:tcW w:w="1170" w:type="dxa"/>
            <w:tcBorders>
              <w:top w:val="nil"/>
              <w:left w:val="nil"/>
              <w:bottom w:val="single" w:sz="4" w:space="0" w:color="auto"/>
              <w:right w:val="single" w:sz="4" w:space="0" w:color="auto"/>
            </w:tcBorders>
            <w:shd w:val="clear" w:color="000000" w:fill="FFFFFF"/>
            <w:noWrap/>
            <w:vAlign w:val="bottom"/>
            <w:hideMark/>
          </w:tcPr>
          <w:p w14:paraId="0E096637"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65kA</w:t>
            </w:r>
            <w:r w:rsidRPr="00560DCA">
              <w:rPr>
                <w:rFonts w:ascii="Calibri" w:eastAsia="Times New Roman" w:hAnsi="Calibri" w:cs="Calibri"/>
                <w:vertAlign w:val="superscript"/>
              </w:rPr>
              <w:t>1</w:t>
            </w:r>
          </w:p>
        </w:tc>
        <w:tc>
          <w:tcPr>
            <w:tcW w:w="900" w:type="dxa"/>
            <w:tcBorders>
              <w:top w:val="nil"/>
              <w:left w:val="nil"/>
              <w:bottom w:val="single" w:sz="4" w:space="0" w:color="auto"/>
              <w:right w:val="nil"/>
            </w:tcBorders>
            <w:shd w:val="clear" w:color="000000" w:fill="FFFFFF"/>
            <w:noWrap/>
            <w:vAlign w:val="bottom"/>
            <w:hideMark/>
          </w:tcPr>
          <w:p w14:paraId="19A31244"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800A</w:t>
            </w:r>
          </w:p>
        </w:tc>
      </w:tr>
      <w:tr w:rsidR="00560DCA" w:rsidRPr="00560DCA" w14:paraId="751F2D48" w14:textId="77777777" w:rsidTr="006A79EC">
        <w:trPr>
          <w:trHeight w:val="300"/>
        </w:trPr>
        <w:tc>
          <w:tcPr>
            <w:tcW w:w="763" w:type="dxa"/>
            <w:vMerge w:val="restart"/>
            <w:tcBorders>
              <w:top w:val="nil"/>
              <w:left w:val="nil"/>
              <w:bottom w:val="single" w:sz="4" w:space="0" w:color="000000"/>
              <w:right w:val="single" w:sz="4" w:space="0" w:color="auto"/>
            </w:tcBorders>
            <w:shd w:val="clear" w:color="000000" w:fill="FFFFFF"/>
            <w:noWrap/>
            <w:vAlign w:val="center"/>
            <w:hideMark/>
          </w:tcPr>
          <w:p w14:paraId="4DBD534B"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R4B</w:t>
            </w:r>
          </w:p>
        </w:tc>
        <w:tc>
          <w:tcPr>
            <w:tcW w:w="13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33143C7"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100-600A</w:t>
            </w:r>
          </w:p>
        </w:tc>
        <w:tc>
          <w:tcPr>
            <w:tcW w:w="11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40219D6"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OT, DT</w:t>
            </w:r>
          </w:p>
        </w:tc>
        <w:tc>
          <w:tcPr>
            <w:tcW w:w="1170" w:type="dxa"/>
            <w:tcBorders>
              <w:top w:val="nil"/>
              <w:left w:val="nil"/>
              <w:bottom w:val="single" w:sz="4" w:space="0" w:color="auto"/>
              <w:right w:val="single" w:sz="4" w:space="0" w:color="auto"/>
            </w:tcBorders>
            <w:shd w:val="clear" w:color="000000" w:fill="FFFFFF"/>
            <w:vAlign w:val="bottom"/>
            <w:hideMark/>
          </w:tcPr>
          <w:p w14:paraId="1FA5F9FD"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200kA</w:t>
            </w:r>
          </w:p>
        </w:tc>
        <w:tc>
          <w:tcPr>
            <w:tcW w:w="1260" w:type="dxa"/>
            <w:tcBorders>
              <w:top w:val="nil"/>
              <w:left w:val="nil"/>
              <w:bottom w:val="single" w:sz="4" w:space="0" w:color="auto"/>
              <w:right w:val="single" w:sz="4" w:space="0" w:color="auto"/>
            </w:tcBorders>
            <w:shd w:val="clear" w:color="000000" w:fill="FFFFFF"/>
            <w:vAlign w:val="bottom"/>
            <w:hideMark/>
          </w:tcPr>
          <w:p w14:paraId="3D74312F"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Class J or T</w:t>
            </w:r>
          </w:p>
        </w:tc>
        <w:tc>
          <w:tcPr>
            <w:tcW w:w="810" w:type="dxa"/>
            <w:tcBorders>
              <w:top w:val="nil"/>
              <w:left w:val="nil"/>
              <w:bottom w:val="single" w:sz="4" w:space="0" w:color="auto"/>
              <w:right w:val="single" w:sz="4" w:space="0" w:color="auto"/>
            </w:tcBorders>
            <w:shd w:val="clear" w:color="000000" w:fill="FFFFFF"/>
            <w:vAlign w:val="bottom"/>
            <w:hideMark/>
          </w:tcPr>
          <w:p w14:paraId="2D8F9C7C"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400A</w:t>
            </w:r>
          </w:p>
        </w:tc>
        <w:tc>
          <w:tcPr>
            <w:tcW w:w="11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97314AA"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200kA</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EECB2DF"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600A</w:t>
            </w:r>
          </w:p>
        </w:tc>
        <w:tc>
          <w:tcPr>
            <w:tcW w:w="11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996EB41"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100kA</w:t>
            </w:r>
          </w:p>
        </w:tc>
        <w:tc>
          <w:tcPr>
            <w:tcW w:w="900" w:type="dxa"/>
            <w:vMerge w:val="restart"/>
            <w:tcBorders>
              <w:top w:val="nil"/>
              <w:left w:val="single" w:sz="4" w:space="0" w:color="auto"/>
              <w:bottom w:val="single" w:sz="4" w:space="0" w:color="auto"/>
              <w:right w:val="nil"/>
            </w:tcBorders>
            <w:shd w:val="clear" w:color="000000" w:fill="FFFFFF"/>
            <w:noWrap/>
            <w:vAlign w:val="center"/>
            <w:hideMark/>
          </w:tcPr>
          <w:p w14:paraId="5DCBF913"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600A</w:t>
            </w:r>
          </w:p>
        </w:tc>
      </w:tr>
      <w:tr w:rsidR="00560DCA" w:rsidRPr="00560DCA" w14:paraId="789ACD49" w14:textId="77777777" w:rsidTr="006A79EC">
        <w:trPr>
          <w:trHeight w:val="300"/>
        </w:trPr>
        <w:tc>
          <w:tcPr>
            <w:tcW w:w="763" w:type="dxa"/>
            <w:vMerge/>
            <w:tcBorders>
              <w:top w:val="nil"/>
              <w:left w:val="nil"/>
              <w:bottom w:val="single" w:sz="4" w:space="0" w:color="000000"/>
              <w:right w:val="single" w:sz="4" w:space="0" w:color="auto"/>
            </w:tcBorders>
            <w:vAlign w:val="center"/>
            <w:hideMark/>
          </w:tcPr>
          <w:p w14:paraId="48192C20" w14:textId="77777777" w:rsidR="00560DCA" w:rsidRPr="00560DCA" w:rsidRDefault="00560DCA" w:rsidP="00560DCA">
            <w:pPr>
              <w:spacing w:after="0" w:line="240" w:lineRule="auto"/>
              <w:rPr>
                <w:rFonts w:ascii="Calibri" w:eastAsia="Times New Roman" w:hAnsi="Calibri" w:cs="Calibri"/>
              </w:rPr>
            </w:pPr>
          </w:p>
        </w:tc>
        <w:tc>
          <w:tcPr>
            <w:tcW w:w="1307" w:type="dxa"/>
            <w:vMerge/>
            <w:tcBorders>
              <w:top w:val="nil"/>
              <w:left w:val="single" w:sz="4" w:space="0" w:color="auto"/>
              <w:bottom w:val="single" w:sz="4" w:space="0" w:color="auto"/>
              <w:right w:val="single" w:sz="4" w:space="0" w:color="auto"/>
            </w:tcBorders>
            <w:vAlign w:val="center"/>
            <w:hideMark/>
          </w:tcPr>
          <w:p w14:paraId="08BEA2F7" w14:textId="77777777" w:rsidR="00560DCA" w:rsidRPr="00560DCA" w:rsidRDefault="00560DCA" w:rsidP="00560DCA">
            <w:pPr>
              <w:spacing w:after="0" w:line="240" w:lineRule="auto"/>
              <w:rPr>
                <w:rFonts w:ascii="Calibri" w:eastAsia="Times New Roman" w:hAnsi="Calibri" w:cs="Calibri"/>
              </w:rPr>
            </w:pPr>
          </w:p>
        </w:tc>
        <w:tc>
          <w:tcPr>
            <w:tcW w:w="1170" w:type="dxa"/>
            <w:vMerge/>
            <w:tcBorders>
              <w:top w:val="nil"/>
              <w:left w:val="single" w:sz="4" w:space="0" w:color="auto"/>
              <w:bottom w:val="single" w:sz="4" w:space="0" w:color="auto"/>
              <w:right w:val="single" w:sz="4" w:space="0" w:color="auto"/>
            </w:tcBorders>
            <w:vAlign w:val="center"/>
            <w:hideMark/>
          </w:tcPr>
          <w:p w14:paraId="147EA152" w14:textId="77777777" w:rsidR="00560DCA" w:rsidRPr="00560DCA" w:rsidRDefault="00560DCA" w:rsidP="00560DCA">
            <w:pPr>
              <w:spacing w:after="0" w:line="240" w:lineRule="auto"/>
              <w:rPr>
                <w:rFonts w:ascii="Calibri" w:eastAsia="Times New Roman" w:hAnsi="Calibri" w:cs="Calibri"/>
              </w:rPr>
            </w:pPr>
          </w:p>
        </w:tc>
        <w:tc>
          <w:tcPr>
            <w:tcW w:w="1170" w:type="dxa"/>
            <w:tcBorders>
              <w:top w:val="nil"/>
              <w:left w:val="nil"/>
              <w:bottom w:val="single" w:sz="4" w:space="0" w:color="auto"/>
              <w:right w:val="single" w:sz="4" w:space="0" w:color="auto"/>
            </w:tcBorders>
            <w:shd w:val="clear" w:color="000000" w:fill="FFFFFF"/>
            <w:noWrap/>
            <w:vAlign w:val="bottom"/>
            <w:hideMark/>
          </w:tcPr>
          <w:p w14:paraId="58FF741F"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100kA</w:t>
            </w:r>
          </w:p>
        </w:tc>
        <w:tc>
          <w:tcPr>
            <w:tcW w:w="1260" w:type="dxa"/>
            <w:tcBorders>
              <w:top w:val="nil"/>
              <w:left w:val="nil"/>
              <w:bottom w:val="single" w:sz="4" w:space="0" w:color="auto"/>
              <w:right w:val="single" w:sz="4" w:space="0" w:color="auto"/>
            </w:tcBorders>
            <w:shd w:val="clear" w:color="000000" w:fill="FFFFFF"/>
            <w:vAlign w:val="bottom"/>
            <w:hideMark/>
          </w:tcPr>
          <w:p w14:paraId="5B169EFA"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Class J or T</w:t>
            </w:r>
          </w:p>
        </w:tc>
        <w:tc>
          <w:tcPr>
            <w:tcW w:w="810" w:type="dxa"/>
            <w:tcBorders>
              <w:top w:val="nil"/>
              <w:left w:val="nil"/>
              <w:bottom w:val="single" w:sz="4" w:space="0" w:color="auto"/>
              <w:right w:val="single" w:sz="4" w:space="0" w:color="auto"/>
            </w:tcBorders>
            <w:shd w:val="clear" w:color="000000" w:fill="FFFFFF"/>
            <w:noWrap/>
            <w:vAlign w:val="bottom"/>
            <w:hideMark/>
          </w:tcPr>
          <w:p w14:paraId="0DDDD53C"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600A</w:t>
            </w:r>
          </w:p>
        </w:tc>
        <w:tc>
          <w:tcPr>
            <w:tcW w:w="1170" w:type="dxa"/>
            <w:vMerge/>
            <w:tcBorders>
              <w:top w:val="nil"/>
              <w:left w:val="single" w:sz="4" w:space="0" w:color="auto"/>
              <w:bottom w:val="single" w:sz="4" w:space="0" w:color="auto"/>
              <w:right w:val="single" w:sz="4" w:space="0" w:color="auto"/>
            </w:tcBorders>
            <w:vAlign w:val="center"/>
            <w:hideMark/>
          </w:tcPr>
          <w:p w14:paraId="124A0E4E" w14:textId="77777777" w:rsidR="00560DCA" w:rsidRPr="00560DCA" w:rsidRDefault="00560DCA" w:rsidP="00560DCA">
            <w:pPr>
              <w:spacing w:after="0" w:line="240" w:lineRule="auto"/>
              <w:rPr>
                <w:rFonts w:ascii="Calibri" w:eastAsia="Times New Roman" w:hAnsi="Calibri" w:cs="Calibri"/>
              </w:rPr>
            </w:pPr>
          </w:p>
        </w:tc>
        <w:tc>
          <w:tcPr>
            <w:tcW w:w="900" w:type="dxa"/>
            <w:vMerge/>
            <w:tcBorders>
              <w:top w:val="nil"/>
              <w:left w:val="single" w:sz="4" w:space="0" w:color="auto"/>
              <w:bottom w:val="single" w:sz="4" w:space="0" w:color="auto"/>
              <w:right w:val="single" w:sz="4" w:space="0" w:color="auto"/>
            </w:tcBorders>
            <w:vAlign w:val="center"/>
            <w:hideMark/>
          </w:tcPr>
          <w:p w14:paraId="3E137FF5" w14:textId="77777777" w:rsidR="00560DCA" w:rsidRPr="00560DCA" w:rsidRDefault="00560DCA" w:rsidP="00560DCA">
            <w:pPr>
              <w:spacing w:after="0" w:line="240" w:lineRule="auto"/>
              <w:rPr>
                <w:rFonts w:ascii="Calibri" w:eastAsia="Times New Roman" w:hAnsi="Calibri" w:cs="Calibri"/>
              </w:rPr>
            </w:pPr>
          </w:p>
        </w:tc>
        <w:tc>
          <w:tcPr>
            <w:tcW w:w="1170" w:type="dxa"/>
            <w:vMerge/>
            <w:tcBorders>
              <w:top w:val="nil"/>
              <w:left w:val="single" w:sz="4" w:space="0" w:color="auto"/>
              <w:bottom w:val="single" w:sz="4" w:space="0" w:color="auto"/>
              <w:right w:val="single" w:sz="4" w:space="0" w:color="auto"/>
            </w:tcBorders>
            <w:vAlign w:val="center"/>
            <w:hideMark/>
          </w:tcPr>
          <w:p w14:paraId="0D20A7A2" w14:textId="77777777" w:rsidR="00560DCA" w:rsidRPr="00560DCA" w:rsidRDefault="00560DCA" w:rsidP="00560DCA">
            <w:pPr>
              <w:spacing w:after="0" w:line="240" w:lineRule="auto"/>
              <w:rPr>
                <w:rFonts w:ascii="Calibri" w:eastAsia="Times New Roman" w:hAnsi="Calibri" w:cs="Calibri"/>
              </w:rPr>
            </w:pPr>
          </w:p>
        </w:tc>
        <w:tc>
          <w:tcPr>
            <w:tcW w:w="900" w:type="dxa"/>
            <w:vMerge/>
            <w:tcBorders>
              <w:top w:val="nil"/>
              <w:left w:val="single" w:sz="4" w:space="0" w:color="auto"/>
              <w:bottom w:val="single" w:sz="4" w:space="0" w:color="auto"/>
              <w:right w:val="nil"/>
            </w:tcBorders>
            <w:vAlign w:val="center"/>
            <w:hideMark/>
          </w:tcPr>
          <w:p w14:paraId="38CBAC39" w14:textId="77777777" w:rsidR="00560DCA" w:rsidRPr="00560DCA" w:rsidRDefault="00560DCA" w:rsidP="00560DCA">
            <w:pPr>
              <w:spacing w:after="0" w:line="240" w:lineRule="auto"/>
              <w:rPr>
                <w:rFonts w:ascii="Calibri" w:eastAsia="Times New Roman" w:hAnsi="Calibri" w:cs="Calibri"/>
              </w:rPr>
            </w:pPr>
          </w:p>
        </w:tc>
      </w:tr>
      <w:tr w:rsidR="00560DCA" w:rsidRPr="00560DCA" w14:paraId="11499544" w14:textId="77777777" w:rsidTr="006A79EC">
        <w:trPr>
          <w:trHeight w:val="345"/>
        </w:trPr>
        <w:tc>
          <w:tcPr>
            <w:tcW w:w="763" w:type="dxa"/>
            <w:vMerge/>
            <w:tcBorders>
              <w:top w:val="nil"/>
              <w:left w:val="nil"/>
              <w:bottom w:val="single" w:sz="4" w:space="0" w:color="000000"/>
              <w:right w:val="single" w:sz="4" w:space="0" w:color="auto"/>
            </w:tcBorders>
            <w:vAlign w:val="center"/>
            <w:hideMark/>
          </w:tcPr>
          <w:p w14:paraId="65C26DC4" w14:textId="77777777" w:rsidR="00560DCA" w:rsidRPr="00560DCA" w:rsidRDefault="00560DCA" w:rsidP="00560DCA">
            <w:pPr>
              <w:spacing w:after="0" w:line="240" w:lineRule="auto"/>
              <w:rPr>
                <w:rFonts w:ascii="Calibri" w:eastAsia="Times New Roman" w:hAnsi="Calibri" w:cs="Calibri"/>
              </w:rPr>
            </w:pPr>
          </w:p>
        </w:tc>
        <w:tc>
          <w:tcPr>
            <w:tcW w:w="1307" w:type="dxa"/>
            <w:vMerge/>
            <w:tcBorders>
              <w:top w:val="nil"/>
              <w:left w:val="single" w:sz="4" w:space="0" w:color="auto"/>
              <w:bottom w:val="single" w:sz="4" w:space="0" w:color="auto"/>
              <w:right w:val="single" w:sz="4" w:space="0" w:color="auto"/>
            </w:tcBorders>
            <w:vAlign w:val="center"/>
            <w:hideMark/>
          </w:tcPr>
          <w:p w14:paraId="6EF9E8F8" w14:textId="77777777" w:rsidR="00560DCA" w:rsidRPr="00560DCA" w:rsidRDefault="00560DCA" w:rsidP="00560DCA">
            <w:pPr>
              <w:spacing w:after="0" w:line="240" w:lineRule="auto"/>
              <w:rPr>
                <w:rFonts w:ascii="Calibri" w:eastAsia="Times New Roman" w:hAnsi="Calibri" w:cs="Calibri"/>
              </w:rPr>
            </w:pPr>
          </w:p>
        </w:tc>
        <w:tc>
          <w:tcPr>
            <w:tcW w:w="1170" w:type="dxa"/>
            <w:vMerge/>
            <w:tcBorders>
              <w:top w:val="nil"/>
              <w:left w:val="single" w:sz="4" w:space="0" w:color="auto"/>
              <w:bottom w:val="single" w:sz="4" w:space="0" w:color="auto"/>
              <w:right w:val="single" w:sz="4" w:space="0" w:color="auto"/>
            </w:tcBorders>
            <w:vAlign w:val="center"/>
            <w:hideMark/>
          </w:tcPr>
          <w:p w14:paraId="046B5A19" w14:textId="77777777" w:rsidR="00560DCA" w:rsidRPr="00560DCA" w:rsidRDefault="00560DCA" w:rsidP="00560DCA">
            <w:pPr>
              <w:spacing w:after="0" w:line="240" w:lineRule="auto"/>
              <w:rPr>
                <w:rFonts w:ascii="Calibri" w:eastAsia="Times New Roman" w:hAnsi="Calibri" w:cs="Calibri"/>
              </w:rPr>
            </w:pPr>
          </w:p>
        </w:tc>
        <w:tc>
          <w:tcPr>
            <w:tcW w:w="1170" w:type="dxa"/>
            <w:tcBorders>
              <w:top w:val="nil"/>
              <w:left w:val="nil"/>
              <w:bottom w:val="single" w:sz="4" w:space="0" w:color="auto"/>
              <w:right w:val="single" w:sz="4" w:space="0" w:color="auto"/>
            </w:tcBorders>
            <w:shd w:val="clear" w:color="000000" w:fill="FFFFFF"/>
            <w:noWrap/>
            <w:vAlign w:val="bottom"/>
            <w:hideMark/>
          </w:tcPr>
          <w:p w14:paraId="256C290E"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200kA</w:t>
            </w:r>
            <w:r w:rsidRPr="00560DCA">
              <w:rPr>
                <w:rFonts w:ascii="Calibri" w:eastAsia="Times New Roman" w:hAnsi="Calibri" w:cs="Calibri"/>
                <w:vertAlign w:val="superscript"/>
              </w:rPr>
              <w:t>1</w:t>
            </w:r>
          </w:p>
        </w:tc>
        <w:tc>
          <w:tcPr>
            <w:tcW w:w="1260" w:type="dxa"/>
            <w:tcBorders>
              <w:top w:val="nil"/>
              <w:left w:val="nil"/>
              <w:bottom w:val="single" w:sz="4" w:space="0" w:color="auto"/>
              <w:right w:val="single" w:sz="4" w:space="0" w:color="auto"/>
            </w:tcBorders>
            <w:shd w:val="clear" w:color="000000" w:fill="FFFFFF"/>
            <w:vAlign w:val="bottom"/>
            <w:hideMark/>
          </w:tcPr>
          <w:p w14:paraId="416FCBDD"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Class J or T</w:t>
            </w:r>
          </w:p>
        </w:tc>
        <w:tc>
          <w:tcPr>
            <w:tcW w:w="810" w:type="dxa"/>
            <w:tcBorders>
              <w:top w:val="nil"/>
              <w:left w:val="nil"/>
              <w:bottom w:val="single" w:sz="4" w:space="0" w:color="auto"/>
              <w:right w:val="single" w:sz="4" w:space="0" w:color="auto"/>
            </w:tcBorders>
            <w:shd w:val="clear" w:color="000000" w:fill="FFFFFF"/>
            <w:noWrap/>
            <w:vAlign w:val="bottom"/>
            <w:hideMark/>
          </w:tcPr>
          <w:p w14:paraId="78ECA596"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800A</w:t>
            </w:r>
          </w:p>
        </w:tc>
        <w:tc>
          <w:tcPr>
            <w:tcW w:w="1170" w:type="dxa"/>
            <w:vMerge/>
            <w:tcBorders>
              <w:top w:val="nil"/>
              <w:left w:val="single" w:sz="4" w:space="0" w:color="auto"/>
              <w:bottom w:val="single" w:sz="4" w:space="0" w:color="auto"/>
              <w:right w:val="single" w:sz="4" w:space="0" w:color="auto"/>
            </w:tcBorders>
            <w:vAlign w:val="center"/>
            <w:hideMark/>
          </w:tcPr>
          <w:p w14:paraId="29997690" w14:textId="77777777" w:rsidR="00560DCA" w:rsidRPr="00560DCA" w:rsidRDefault="00560DCA" w:rsidP="00560DCA">
            <w:pPr>
              <w:spacing w:after="0" w:line="240" w:lineRule="auto"/>
              <w:rPr>
                <w:rFonts w:ascii="Calibri" w:eastAsia="Times New Roman" w:hAnsi="Calibri" w:cs="Calibri"/>
              </w:rPr>
            </w:pPr>
          </w:p>
        </w:tc>
        <w:tc>
          <w:tcPr>
            <w:tcW w:w="900" w:type="dxa"/>
            <w:vMerge/>
            <w:tcBorders>
              <w:top w:val="nil"/>
              <w:left w:val="single" w:sz="4" w:space="0" w:color="auto"/>
              <w:bottom w:val="single" w:sz="4" w:space="0" w:color="auto"/>
              <w:right w:val="single" w:sz="4" w:space="0" w:color="auto"/>
            </w:tcBorders>
            <w:vAlign w:val="center"/>
            <w:hideMark/>
          </w:tcPr>
          <w:p w14:paraId="7F662A95" w14:textId="77777777" w:rsidR="00560DCA" w:rsidRPr="00560DCA" w:rsidRDefault="00560DCA" w:rsidP="00560DCA">
            <w:pPr>
              <w:spacing w:after="0" w:line="240" w:lineRule="auto"/>
              <w:rPr>
                <w:rFonts w:ascii="Calibri" w:eastAsia="Times New Roman" w:hAnsi="Calibri" w:cs="Calibri"/>
              </w:rPr>
            </w:pPr>
          </w:p>
        </w:tc>
        <w:tc>
          <w:tcPr>
            <w:tcW w:w="1170" w:type="dxa"/>
            <w:tcBorders>
              <w:top w:val="nil"/>
              <w:left w:val="nil"/>
              <w:bottom w:val="single" w:sz="4" w:space="0" w:color="auto"/>
              <w:right w:val="single" w:sz="4" w:space="0" w:color="auto"/>
            </w:tcBorders>
            <w:shd w:val="clear" w:color="000000" w:fill="FFFFFF"/>
            <w:noWrap/>
            <w:vAlign w:val="bottom"/>
            <w:hideMark/>
          </w:tcPr>
          <w:p w14:paraId="0D7C7FC8"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200kA</w:t>
            </w:r>
            <w:r w:rsidRPr="00560DCA">
              <w:rPr>
                <w:rFonts w:ascii="Calibri" w:eastAsia="Times New Roman" w:hAnsi="Calibri" w:cs="Calibri"/>
                <w:vertAlign w:val="superscript"/>
              </w:rPr>
              <w:t>1</w:t>
            </w:r>
          </w:p>
        </w:tc>
        <w:tc>
          <w:tcPr>
            <w:tcW w:w="900" w:type="dxa"/>
            <w:tcBorders>
              <w:top w:val="nil"/>
              <w:left w:val="nil"/>
              <w:bottom w:val="single" w:sz="4" w:space="0" w:color="auto"/>
              <w:right w:val="nil"/>
            </w:tcBorders>
            <w:shd w:val="clear" w:color="000000" w:fill="FFFFFF"/>
            <w:noWrap/>
            <w:vAlign w:val="bottom"/>
            <w:hideMark/>
          </w:tcPr>
          <w:p w14:paraId="7C3ED3A0"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600A</w:t>
            </w:r>
          </w:p>
        </w:tc>
      </w:tr>
      <w:tr w:rsidR="00560DCA" w:rsidRPr="00560DCA" w14:paraId="392CD296" w14:textId="77777777" w:rsidTr="006A79EC">
        <w:trPr>
          <w:trHeight w:val="345"/>
        </w:trPr>
        <w:tc>
          <w:tcPr>
            <w:tcW w:w="763" w:type="dxa"/>
            <w:vMerge/>
            <w:tcBorders>
              <w:top w:val="nil"/>
              <w:left w:val="nil"/>
              <w:bottom w:val="single" w:sz="4" w:space="0" w:color="000000"/>
              <w:right w:val="single" w:sz="4" w:space="0" w:color="auto"/>
            </w:tcBorders>
            <w:vAlign w:val="center"/>
            <w:hideMark/>
          </w:tcPr>
          <w:p w14:paraId="4EF01A28" w14:textId="77777777" w:rsidR="00560DCA" w:rsidRPr="00560DCA" w:rsidRDefault="00560DCA" w:rsidP="00560DCA">
            <w:pPr>
              <w:spacing w:after="0" w:line="240" w:lineRule="auto"/>
              <w:rPr>
                <w:rFonts w:ascii="Calibri" w:eastAsia="Times New Roman" w:hAnsi="Calibri" w:cs="Calibri"/>
              </w:rPr>
            </w:pPr>
          </w:p>
        </w:tc>
        <w:tc>
          <w:tcPr>
            <w:tcW w:w="1307" w:type="dxa"/>
            <w:vMerge/>
            <w:tcBorders>
              <w:top w:val="nil"/>
              <w:left w:val="single" w:sz="4" w:space="0" w:color="auto"/>
              <w:bottom w:val="single" w:sz="4" w:space="0" w:color="auto"/>
              <w:right w:val="single" w:sz="4" w:space="0" w:color="auto"/>
            </w:tcBorders>
            <w:vAlign w:val="center"/>
            <w:hideMark/>
          </w:tcPr>
          <w:p w14:paraId="6C28632B" w14:textId="77777777" w:rsidR="00560DCA" w:rsidRPr="00560DCA" w:rsidRDefault="00560DCA" w:rsidP="00560DCA">
            <w:pPr>
              <w:spacing w:after="0" w:line="240" w:lineRule="auto"/>
              <w:rPr>
                <w:rFonts w:ascii="Calibri" w:eastAsia="Times New Roman" w:hAnsi="Calibri" w:cs="Calibri"/>
              </w:rPr>
            </w:pPr>
          </w:p>
        </w:tc>
        <w:tc>
          <w:tcPr>
            <w:tcW w:w="1170" w:type="dxa"/>
            <w:vMerge/>
            <w:tcBorders>
              <w:top w:val="nil"/>
              <w:left w:val="single" w:sz="4" w:space="0" w:color="auto"/>
              <w:bottom w:val="single" w:sz="4" w:space="0" w:color="auto"/>
              <w:right w:val="single" w:sz="4" w:space="0" w:color="auto"/>
            </w:tcBorders>
            <w:vAlign w:val="center"/>
            <w:hideMark/>
          </w:tcPr>
          <w:p w14:paraId="64716560" w14:textId="77777777" w:rsidR="00560DCA" w:rsidRPr="00560DCA" w:rsidRDefault="00560DCA" w:rsidP="00560DCA">
            <w:pPr>
              <w:spacing w:after="0" w:line="240" w:lineRule="auto"/>
              <w:rPr>
                <w:rFonts w:ascii="Calibri" w:eastAsia="Times New Roman" w:hAnsi="Calibri" w:cs="Calibri"/>
              </w:rPr>
            </w:pPr>
          </w:p>
        </w:tc>
        <w:tc>
          <w:tcPr>
            <w:tcW w:w="1170" w:type="dxa"/>
            <w:tcBorders>
              <w:top w:val="nil"/>
              <w:left w:val="nil"/>
              <w:bottom w:val="single" w:sz="4" w:space="0" w:color="auto"/>
              <w:right w:val="single" w:sz="4" w:space="0" w:color="auto"/>
            </w:tcBorders>
            <w:shd w:val="clear" w:color="000000" w:fill="FFFFFF"/>
            <w:noWrap/>
            <w:vAlign w:val="bottom"/>
            <w:hideMark/>
          </w:tcPr>
          <w:p w14:paraId="6D4AFE58"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200kA</w:t>
            </w:r>
            <w:r w:rsidRPr="00560DCA">
              <w:rPr>
                <w:rFonts w:ascii="Calibri" w:eastAsia="Times New Roman" w:hAnsi="Calibri" w:cs="Calibri"/>
                <w:vertAlign w:val="superscript"/>
              </w:rPr>
              <w:t>1</w:t>
            </w:r>
          </w:p>
        </w:tc>
        <w:tc>
          <w:tcPr>
            <w:tcW w:w="1260" w:type="dxa"/>
            <w:tcBorders>
              <w:top w:val="nil"/>
              <w:left w:val="nil"/>
              <w:bottom w:val="single" w:sz="4" w:space="0" w:color="auto"/>
              <w:right w:val="single" w:sz="4" w:space="0" w:color="auto"/>
            </w:tcBorders>
            <w:shd w:val="clear" w:color="000000" w:fill="FFFFFF"/>
            <w:noWrap/>
            <w:vAlign w:val="bottom"/>
            <w:hideMark/>
          </w:tcPr>
          <w:p w14:paraId="710C7A70"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Class L</w:t>
            </w:r>
          </w:p>
        </w:tc>
        <w:tc>
          <w:tcPr>
            <w:tcW w:w="810" w:type="dxa"/>
            <w:tcBorders>
              <w:top w:val="nil"/>
              <w:left w:val="nil"/>
              <w:bottom w:val="single" w:sz="4" w:space="0" w:color="auto"/>
              <w:right w:val="single" w:sz="4" w:space="0" w:color="auto"/>
            </w:tcBorders>
            <w:shd w:val="clear" w:color="000000" w:fill="FFFFFF"/>
            <w:noWrap/>
            <w:vAlign w:val="bottom"/>
            <w:hideMark/>
          </w:tcPr>
          <w:p w14:paraId="06C2204A"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800A</w:t>
            </w:r>
          </w:p>
        </w:tc>
        <w:tc>
          <w:tcPr>
            <w:tcW w:w="1170" w:type="dxa"/>
            <w:vMerge/>
            <w:tcBorders>
              <w:top w:val="nil"/>
              <w:left w:val="single" w:sz="4" w:space="0" w:color="auto"/>
              <w:bottom w:val="single" w:sz="4" w:space="0" w:color="auto"/>
              <w:right w:val="single" w:sz="4" w:space="0" w:color="auto"/>
            </w:tcBorders>
            <w:vAlign w:val="center"/>
            <w:hideMark/>
          </w:tcPr>
          <w:p w14:paraId="605D6543" w14:textId="77777777" w:rsidR="00560DCA" w:rsidRPr="00560DCA" w:rsidRDefault="00560DCA" w:rsidP="00560DCA">
            <w:pPr>
              <w:spacing w:after="0" w:line="240" w:lineRule="auto"/>
              <w:rPr>
                <w:rFonts w:ascii="Calibri" w:eastAsia="Times New Roman" w:hAnsi="Calibri" w:cs="Calibri"/>
              </w:rPr>
            </w:pPr>
          </w:p>
        </w:tc>
        <w:tc>
          <w:tcPr>
            <w:tcW w:w="900" w:type="dxa"/>
            <w:vMerge/>
            <w:tcBorders>
              <w:top w:val="nil"/>
              <w:left w:val="single" w:sz="4" w:space="0" w:color="auto"/>
              <w:bottom w:val="single" w:sz="4" w:space="0" w:color="auto"/>
              <w:right w:val="single" w:sz="4" w:space="0" w:color="auto"/>
            </w:tcBorders>
            <w:vAlign w:val="center"/>
            <w:hideMark/>
          </w:tcPr>
          <w:p w14:paraId="7A02A5E2" w14:textId="77777777" w:rsidR="00560DCA" w:rsidRPr="00560DCA" w:rsidRDefault="00560DCA" w:rsidP="00560DCA">
            <w:pPr>
              <w:spacing w:after="0" w:line="240" w:lineRule="auto"/>
              <w:rPr>
                <w:rFonts w:ascii="Calibri" w:eastAsia="Times New Roman" w:hAnsi="Calibri" w:cs="Calibri"/>
              </w:rPr>
            </w:pPr>
          </w:p>
        </w:tc>
        <w:tc>
          <w:tcPr>
            <w:tcW w:w="1170" w:type="dxa"/>
            <w:tcBorders>
              <w:top w:val="nil"/>
              <w:left w:val="nil"/>
              <w:bottom w:val="single" w:sz="4" w:space="0" w:color="auto"/>
              <w:right w:val="single" w:sz="4" w:space="0" w:color="auto"/>
            </w:tcBorders>
            <w:shd w:val="clear" w:color="000000" w:fill="FFFFFF"/>
            <w:noWrap/>
            <w:vAlign w:val="bottom"/>
            <w:hideMark/>
          </w:tcPr>
          <w:p w14:paraId="52A2DA8B"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65kA</w:t>
            </w:r>
            <w:r w:rsidRPr="00560DCA">
              <w:rPr>
                <w:rFonts w:ascii="Calibri" w:eastAsia="Times New Roman" w:hAnsi="Calibri" w:cs="Calibri"/>
                <w:vertAlign w:val="superscript"/>
              </w:rPr>
              <w:t>1</w:t>
            </w:r>
          </w:p>
        </w:tc>
        <w:tc>
          <w:tcPr>
            <w:tcW w:w="900" w:type="dxa"/>
            <w:tcBorders>
              <w:top w:val="nil"/>
              <w:left w:val="nil"/>
              <w:bottom w:val="single" w:sz="4" w:space="0" w:color="auto"/>
              <w:right w:val="nil"/>
            </w:tcBorders>
            <w:shd w:val="clear" w:color="000000" w:fill="FFFFFF"/>
            <w:noWrap/>
            <w:vAlign w:val="bottom"/>
            <w:hideMark/>
          </w:tcPr>
          <w:p w14:paraId="4CA6E1AF"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800A</w:t>
            </w:r>
          </w:p>
        </w:tc>
      </w:tr>
      <w:tr w:rsidR="00560DCA" w:rsidRPr="00560DCA" w14:paraId="0175559D" w14:textId="77777777" w:rsidTr="006A79EC">
        <w:trPr>
          <w:trHeight w:val="345"/>
        </w:trPr>
        <w:tc>
          <w:tcPr>
            <w:tcW w:w="763" w:type="dxa"/>
            <w:vMerge/>
            <w:tcBorders>
              <w:top w:val="nil"/>
              <w:left w:val="nil"/>
              <w:bottom w:val="single" w:sz="4" w:space="0" w:color="000000"/>
              <w:right w:val="single" w:sz="4" w:space="0" w:color="auto"/>
            </w:tcBorders>
            <w:vAlign w:val="center"/>
            <w:hideMark/>
          </w:tcPr>
          <w:p w14:paraId="0797A06F" w14:textId="77777777" w:rsidR="00560DCA" w:rsidRPr="00560DCA" w:rsidRDefault="00560DCA" w:rsidP="00560DCA">
            <w:pPr>
              <w:spacing w:after="0" w:line="240" w:lineRule="auto"/>
              <w:rPr>
                <w:rFonts w:ascii="Calibri" w:eastAsia="Times New Roman" w:hAnsi="Calibri" w:cs="Calibri"/>
              </w:rPr>
            </w:pPr>
          </w:p>
        </w:tc>
        <w:tc>
          <w:tcPr>
            <w:tcW w:w="13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EF270EE"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800-1200A</w:t>
            </w:r>
          </w:p>
        </w:tc>
        <w:tc>
          <w:tcPr>
            <w:tcW w:w="11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5E3338E"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OT, DT</w:t>
            </w:r>
          </w:p>
        </w:tc>
        <w:tc>
          <w:tcPr>
            <w:tcW w:w="1170" w:type="dxa"/>
            <w:tcBorders>
              <w:top w:val="nil"/>
              <w:left w:val="nil"/>
              <w:bottom w:val="single" w:sz="4" w:space="0" w:color="auto"/>
              <w:right w:val="single" w:sz="4" w:space="0" w:color="auto"/>
            </w:tcBorders>
            <w:shd w:val="clear" w:color="000000" w:fill="FFFFFF"/>
            <w:noWrap/>
            <w:vAlign w:val="bottom"/>
            <w:hideMark/>
          </w:tcPr>
          <w:p w14:paraId="483D80F0"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100kA</w:t>
            </w:r>
            <w:r w:rsidRPr="00560DCA">
              <w:rPr>
                <w:rFonts w:ascii="Calibri" w:eastAsia="Times New Roman" w:hAnsi="Calibri" w:cs="Calibri"/>
                <w:vertAlign w:val="superscript"/>
              </w:rPr>
              <w:t>1</w:t>
            </w:r>
          </w:p>
        </w:tc>
        <w:tc>
          <w:tcPr>
            <w:tcW w:w="1260" w:type="dxa"/>
            <w:tcBorders>
              <w:top w:val="nil"/>
              <w:left w:val="nil"/>
              <w:bottom w:val="single" w:sz="4" w:space="0" w:color="auto"/>
              <w:right w:val="single" w:sz="4" w:space="0" w:color="auto"/>
            </w:tcBorders>
            <w:shd w:val="clear" w:color="000000" w:fill="FFFFFF"/>
            <w:noWrap/>
            <w:vAlign w:val="bottom"/>
            <w:hideMark/>
          </w:tcPr>
          <w:p w14:paraId="7A88536C"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Class L</w:t>
            </w:r>
          </w:p>
        </w:tc>
        <w:tc>
          <w:tcPr>
            <w:tcW w:w="810" w:type="dxa"/>
            <w:tcBorders>
              <w:top w:val="nil"/>
              <w:left w:val="nil"/>
              <w:bottom w:val="single" w:sz="4" w:space="0" w:color="auto"/>
              <w:right w:val="single" w:sz="4" w:space="0" w:color="auto"/>
            </w:tcBorders>
            <w:shd w:val="clear" w:color="000000" w:fill="FFFFFF"/>
            <w:noWrap/>
            <w:vAlign w:val="bottom"/>
            <w:hideMark/>
          </w:tcPr>
          <w:p w14:paraId="5AF54713"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2000A</w:t>
            </w:r>
          </w:p>
        </w:tc>
        <w:tc>
          <w:tcPr>
            <w:tcW w:w="11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EB49306"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200kA</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0790EF8"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1600A</w:t>
            </w:r>
          </w:p>
        </w:tc>
        <w:tc>
          <w:tcPr>
            <w:tcW w:w="1170" w:type="dxa"/>
            <w:tcBorders>
              <w:top w:val="nil"/>
              <w:left w:val="nil"/>
              <w:bottom w:val="single" w:sz="4" w:space="0" w:color="auto"/>
              <w:right w:val="single" w:sz="4" w:space="0" w:color="auto"/>
            </w:tcBorders>
            <w:shd w:val="clear" w:color="000000" w:fill="FFFFFF"/>
            <w:noWrap/>
            <w:vAlign w:val="bottom"/>
            <w:hideMark/>
          </w:tcPr>
          <w:p w14:paraId="7F400600"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100kA</w:t>
            </w:r>
            <w:r w:rsidRPr="00560DCA">
              <w:rPr>
                <w:rFonts w:ascii="Calibri" w:eastAsia="Times New Roman" w:hAnsi="Calibri" w:cs="Calibri"/>
                <w:vertAlign w:val="superscript"/>
              </w:rPr>
              <w:t>1</w:t>
            </w:r>
          </w:p>
        </w:tc>
        <w:tc>
          <w:tcPr>
            <w:tcW w:w="900" w:type="dxa"/>
            <w:tcBorders>
              <w:top w:val="nil"/>
              <w:left w:val="nil"/>
              <w:bottom w:val="single" w:sz="4" w:space="0" w:color="auto"/>
              <w:right w:val="nil"/>
            </w:tcBorders>
            <w:shd w:val="clear" w:color="000000" w:fill="FFFFFF"/>
            <w:noWrap/>
            <w:vAlign w:val="bottom"/>
            <w:hideMark/>
          </w:tcPr>
          <w:p w14:paraId="563319E5"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1200A</w:t>
            </w:r>
          </w:p>
        </w:tc>
      </w:tr>
      <w:tr w:rsidR="00560DCA" w:rsidRPr="00560DCA" w14:paraId="23DFA94C" w14:textId="77777777" w:rsidTr="006A79EC">
        <w:trPr>
          <w:trHeight w:val="345"/>
        </w:trPr>
        <w:tc>
          <w:tcPr>
            <w:tcW w:w="763" w:type="dxa"/>
            <w:vMerge/>
            <w:tcBorders>
              <w:top w:val="nil"/>
              <w:left w:val="nil"/>
              <w:bottom w:val="single" w:sz="4" w:space="0" w:color="000000"/>
              <w:right w:val="single" w:sz="4" w:space="0" w:color="auto"/>
            </w:tcBorders>
            <w:vAlign w:val="center"/>
            <w:hideMark/>
          </w:tcPr>
          <w:p w14:paraId="0D621F56" w14:textId="77777777" w:rsidR="00560DCA" w:rsidRPr="00560DCA" w:rsidRDefault="00560DCA" w:rsidP="00560DCA">
            <w:pPr>
              <w:spacing w:after="0" w:line="240" w:lineRule="auto"/>
              <w:rPr>
                <w:rFonts w:ascii="Calibri" w:eastAsia="Times New Roman" w:hAnsi="Calibri" w:cs="Calibri"/>
              </w:rPr>
            </w:pPr>
          </w:p>
        </w:tc>
        <w:tc>
          <w:tcPr>
            <w:tcW w:w="1307" w:type="dxa"/>
            <w:vMerge/>
            <w:tcBorders>
              <w:top w:val="nil"/>
              <w:left w:val="single" w:sz="4" w:space="0" w:color="auto"/>
              <w:bottom w:val="single" w:sz="4" w:space="0" w:color="auto"/>
              <w:right w:val="single" w:sz="4" w:space="0" w:color="auto"/>
            </w:tcBorders>
            <w:vAlign w:val="center"/>
            <w:hideMark/>
          </w:tcPr>
          <w:p w14:paraId="0858DBAC" w14:textId="77777777" w:rsidR="00560DCA" w:rsidRPr="00560DCA" w:rsidRDefault="00560DCA" w:rsidP="00560DCA">
            <w:pPr>
              <w:spacing w:after="0" w:line="240" w:lineRule="auto"/>
              <w:rPr>
                <w:rFonts w:ascii="Calibri" w:eastAsia="Times New Roman" w:hAnsi="Calibri" w:cs="Calibri"/>
              </w:rPr>
            </w:pPr>
          </w:p>
        </w:tc>
        <w:tc>
          <w:tcPr>
            <w:tcW w:w="1170" w:type="dxa"/>
            <w:vMerge/>
            <w:tcBorders>
              <w:top w:val="nil"/>
              <w:left w:val="single" w:sz="4" w:space="0" w:color="auto"/>
              <w:bottom w:val="single" w:sz="4" w:space="0" w:color="auto"/>
              <w:right w:val="single" w:sz="4" w:space="0" w:color="auto"/>
            </w:tcBorders>
            <w:vAlign w:val="center"/>
            <w:hideMark/>
          </w:tcPr>
          <w:p w14:paraId="53F001A7" w14:textId="77777777" w:rsidR="00560DCA" w:rsidRPr="00560DCA" w:rsidRDefault="00560DCA" w:rsidP="00560DCA">
            <w:pPr>
              <w:spacing w:after="0" w:line="240" w:lineRule="auto"/>
              <w:rPr>
                <w:rFonts w:ascii="Calibri" w:eastAsia="Times New Roman" w:hAnsi="Calibri" w:cs="Calibri"/>
              </w:rPr>
            </w:pPr>
          </w:p>
        </w:tc>
        <w:tc>
          <w:tcPr>
            <w:tcW w:w="1170" w:type="dxa"/>
            <w:tcBorders>
              <w:top w:val="nil"/>
              <w:left w:val="nil"/>
              <w:bottom w:val="single" w:sz="4" w:space="0" w:color="auto"/>
              <w:right w:val="single" w:sz="4" w:space="0" w:color="auto"/>
            </w:tcBorders>
            <w:shd w:val="clear" w:color="000000" w:fill="FFFFFF"/>
            <w:noWrap/>
            <w:vAlign w:val="bottom"/>
            <w:hideMark/>
          </w:tcPr>
          <w:p w14:paraId="397C53A6"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200kA</w:t>
            </w:r>
            <w:r w:rsidRPr="00560DCA">
              <w:rPr>
                <w:rFonts w:ascii="Calibri" w:eastAsia="Times New Roman" w:hAnsi="Calibri" w:cs="Calibri"/>
                <w:vertAlign w:val="superscript"/>
              </w:rPr>
              <w:t>1</w:t>
            </w:r>
          </w:p>
        </w:tc>
        <w:tc>
          <w:tcPr>
            <w:tcW w:w="1260" w:type="dxa"/>
            <w:tcBorders>
              <w:top w:val="nil"/>
              <w:left w:val="nil"/>
              <w:bottom w:val="single" w:sz="4" w:space="0" w:color="auto"/>
              <w:right w:val="single" w:sz="4" w:space="0" w:color="auto"/>
            </w:tcBorders>
            <w:shd w:val="clear" w:color="000000" w:fill="FFFFFF"/>
            <w:vAlign w:val="bottom"/>
            <w:hideMark/>
          </w:tcPr>
          <w:p w14:paraId="71A1DFB8"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Class J or T</w:t>
            </w:r>
          </w:p>
        </w:tc>
        <w:tc>
          <w:tcPr>
            <w:tcW w:w="810" w:type="dxa"/>
            <w:tcBorders>
              <w:top w:val="nil"/>
              <w:left w:val="nil"/>
              <w:bottom w:val="single" w:sz="4" w:space="0" w:color="auto"/>
              <w:right w:val="single" w:sz="4" w:space="0" w:color="auto"/>
            </w:tcBorders>
            <w:shd w:val="clear" w:color="000000" w:fill="FFFFFF"/>
            <w:noWrap/>
            <w:vAlign w:val="bottom"/>
            <w:hideMark/>
          </w:tcPr>
          <w:p w14:paraId="6A107C91"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800A</w:t>
            </w:r>
          </w:p>
        </w:tc>
        <w:tc>
          <w:tcPr>
            <w:tcW w:w="1170" w:type="dxa"/>
            <w:vMerge/>
            <w:tcBorders>
              <w:top w:val="nil"/>
              <w:left w:val="single" w:sz="4" w:space="0" w:color="auto"/>
              <w:bottom w:val="single" w:sz="4" w:space="0" w:color="auto"/>
              <w:right w:val="single" w:sz="4" w:space="0" w:color="auto"/>
            </w:tcBorders>
            <w:vAlign w:val="center"/>
            <w:hideMark/>
          </w:tcPr>
          <w:p w14:paraId="1587C814" w14:textId="77777777" w:rsidR="00560DCA" w:rsidRPr="00560DCA" w:rsidRDefault="00560DCA" w:rsidP="00560DCA">
            <w:pPr>
              <w:spacing w:after="0" w:line="240" w:lineRule="auto"/>
              <w:rPr>
                <w:rFonts w:ascii="Calibri" w:eastAsia="Times New Roman" w:hAnsi="Calibri" w:cs="Calibri"/>
              </w:rPr>
            </w:pPr>
          </w:p>
        </w:tc>
        <w:tc>
          <w:tcPr>
            <w:tcW w:w="900" w:type="dxa"/>
            <w:vMerge/>
            <w:tcBorders>
              <w:top w:val="nil"/>
              <w:left w:val="single" w:sz="4" w:space="0" w:color="auto"/>
              <w:bottom w:val="single" w:sz="4" w:space="0" w:color="auto"/>
              <w:right w:val="single" w:sz="4" w:space="0" w:color="auto"/>
            </w:tcBorders>
            <w:vAlign w:val="center"/>
            <w:hideMark/>
          </w:tcPr>
          <w:p w14:paraId="15137558" w14:textId="77777777" w:rsidR="00560DCA" w:rsidRPr="00560DCA" w:rsidRDefault="00560DCA" w:rsidP="00560DCA">
            <w:pPr>
              <w:spacing w:after="0" w:line="240" w:lineRule="auto"/>
              <w:rPr>
                <w:rFonts w:ascii="Calibri" w:eastAsia="Times New Roman" w:hAnsi="Calibri" w:cs="Calibri"/>
              </w:rPr>
            </w:pPr>
          </w:p>
        </w:tc>
        <w:tc>
          <w:tcPr>
            <w:tcW w:w="11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6896EC9"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65kA</w:t>
            </w:r>
            <w:r w:rsidRPr="00560DCA">
              <w:rPr>
                <w:rFonts w:ascii="Calibri" w:eastAsia="Times New Roman" w:hAnsi="Calibri" w:cs="Calibri"/>
                <w:vertAlign w:val="superscript"/>
              </w:rPr>
              <w:t>1</w:t>
            </w:r>
          </w:p>
        </w:tc>
        <w:tc>
          <w:tcPr>
            <w:tcW w:w="900" w:type="dxa"/>
            <w:vMerge w:val="restart"/>
            <w:tcBorders>
              <w:top w:val="nil"/>
              <w:left w:val="single" w:sz="4" w:space="0" w:color="auto"/>
              <w:bottom w:val="single" w:sz="4" w:space="0" w:color="auto"/>
              <w:right w:val="nil"/>
            </w:tcBorders>
            <w:shd w:val="clear" w:color="000000" w:fill="FFFFFF"/>
            <w:noWrap/>
            <w:vAlign w:val="center"/>
            <w:hideMark/>
          </w:tcPr>
          <w:p w14:paraId="016BE93E"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1600A</w:t>
            </w:r>
          </w:p>
        </w:tc>
      </w:tr>
      <w:tr w:rsidR="00560DCA" w:rsidRPr="00560DCA" w14:paraId="68E39EF3" w14:textId="77777777" w:rsidTr="006A79EC">
        <w:trPr>
          <w:trHeight w:val="345"/>
        </w:trPr>
        <w:tc>
          <w:tcPr>
            <w:tcW w:w="763" w:type="dxa"/>
            <w:vMerge/>
            <w:tcBorders>
              <w:top w:val="nil"/>
              <w:left w:val="nil"/>
              <w:bottom w:val="single" w:sz="4" w:space="0" w:color="000000"/>
              <w:right w:val="single" w:sz="4" w:space="0" w:color="auto"/>
            </w:tcBorders>
            <w:vAlign w:val="center"/>
            <w:hideMark/>
          </w:tcPr>
          <w:p w14:paraId="566E7DCF" w14:textId="77777777" w:rsidR="00560DCA" w:rsidRPr="00560DCA" w:rsidRDefault="00560DCA" w:rsidP="00560DCA">
            <w:pPr>
              <w:spacing w:after="0" w:line="240" w:lineRule="auto"/>
              <w:rPr>
                <w:rFonts w:ascii="Calibri" w:eastAsia="Times New Roman" w:hAnsi="Calibri" w:cs="Calibri"/>
              </w:rPr>
            </w:pPr>
          </w:p>
        </w:tc>
        <w:tc>
          <w:tcPr>
            <w:tcW w:w="1307" w:type="dxa"/>
            <w:vMerge/>
            <w:tcBorders>
              <w:top w:val="nil"/>
              <w:left w:val="single" w:sz="4" w:space="0" w:color="auto"/>
              <w:bottom w:val="single" w:sz="4" w:space="0" w:color="auto"/>
              <w:right w:val="single" w:sz="4" w:space="0" w:color="auto"/>
            </w:tcBorders>
            <w:vAlign w:val="center"/>
            <w:hideMark/>
          </w:tcPr>
          <w:p w14:paraId="67DD5230" w14:textId="77777777" w:rsidR="00560DCA" w:rsidRPr="00560DCA" w:rsidRDefault="00560DCA" w:rsidP="00560DCA">
            <w:pPr>
              <w:spacing w:after="0" w:line="240" w:lineRule="auto"/>
              <w:rPr>
                <w:rFonts w:ascii="Calibri" w:eastAsia="Times New Roman" w:hAnsi="Calibri" w:cs="Calibri"/>
              </w:rPr>
            </w:pPr>
          </w:p>
        </w:tc>
        <w:tc>
          <w:tcPr>
            <w:tcW w:w="1170" w:type="dxa"/>
            <w:vMerge/>
            <w:tcBorders>
              <w:top w:val="nil"/>
              <w:left w:val="single" w:sz="4" w:space="0" w:color="auto"/>
              <w:bottom w:val="single" w:sz="4" w:space="0" w:color="auto"/>
              <w:right w:val="single" w:sz="4" w:space="0" w:color="auto"/>
            </w:tcBorders>
            <w:vAlign w:val="center"/>
            <w:hideMark/>
          </w:tcPr>
          <w:p w14:paraId="30A6F7D2" w14:textId="77777777" w:rsidR="00560DCA" w:rsidRPr="00560DCA" w:rsidRDefault="00560DCA" w:rsidP="00560DCA">
            <w:pPr>
              <w:spacing w:after="0" w:line="240" w:lineRule="auto"/>
              <w:rPr>
                <w:rFonts w:ascii="Calibri" w:eastAsia="Times New Roman" w:hAnsi="Calibri" w:cs="Calibri"/>
              </w:rPr>
            </w:pPr>
          </w:p>
        </w:tc>
        <w:tc>
          <w:tcPr>
            <w:tcW w:w="1170" w:type="dxa"/>
            <w:tcBorders>
              <w:top w:val="nil"/>
              <w:left w:val="nil"/>
              <w:bottom w:val="single" w:sz="4" w:space="0" w:color="auto"/>
              <w:right w:val="single" w:sz="4" w:space="0" w:color="auto"/>
            </w:tcBorders>
            <w:shd w:val="clear" w:color="000000" w:fill="FFFFFF"/>
            <w:noWrap/>
            <w:vAlign w:val="bottom"/>
            <w:hideMark/>
          </w:tcPr>
          <w:p w14:paraId="107DFAD9"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200kA</w:t>
            </w:r>
            <w:r w:rsidRPr="00560DCA">
              <w:rPr>
                <w:rFonts w:ascii="Calibri" w:eastAsia="Times New Roman" w:hAnsi="Calibri" w:cs="Calibri"/>
                <w:vertAlign w:val="superscript"/>
              </w:rPr>
              <w:t>1</w:t>
            </w:r>
          </w:p>
        </w:tc>
        <w:tc>
          <w:tcPr>
            <w:tcW w:w="1260" w:type="dxa"/>
            <w:tcBorders>
              <w:top w:val="nil"/>
              <w:left w:val="nil"/>
              <w:bottom w:val="single" w:sz="4" w:space="0" w:color="auto"/>
              <w:right w:val="single" w:sz="4" w:space="0" w:color="auto"/>
            </w:tcBorders>
            <w:shd w:val="clear" w:color="000000" w:fill="FFFFFF"/>
            <w:noWrap/>
            <w:vAlign w:val="bottom"/>
            <w:hideMark/>
          </w:tcPr>
          <w:p w14:paraId="4C0D1C37"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Class L</w:t>
            </w:r>
          </w:p>
        </w:tc>
        <w:tc>
          <w:tcPr>
            <w:tcW w:w="810" w:type="dxa"/>
            <w:tcBorders>
              <w:top w:val="nil"/>
              <w:left w:val="nil"/>
              <w:bottom w:val="single" w:sz="4" w:space="0" w:color="auto"/>
              <w:right w:val="single" w:sz="4" w:space="0" w:color="auto"/>
            </w:tcBorders>
            <w:shd w:val="clear" w:color="000000" w:fill="FFFFFF"/>
            <w:noWrap/>
            <w:vAlign w:val="bottom"/>
            <w:hideMark/>
          </w:tcPr>
          <w:p w14:paraId="2E004B77"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1200A</w:t>
            </w:r>
          </w:p>
        </w:tc>
        <w:tc>
          <w:tcPr>
            <w:tcW w:w="1170" w:type="dxa"/>
            <w:vMerge/>
            <w:tcBorders>
              <w:top w:val="nil"/>
              <w:left w:val="single" w:sz="4" w:space="0" w:color="auto"/>
              <w:bottom w:val="single" w:sz="4" w:space="0" w:color="auto"/>
              <w:right w:val="single" w:sz="4" w:space="0" w:color="auto"/>
            </w:tcBorders>
            <w:vAlign w:val="center"/>
            <w:hideMark/>
          </w:tcPr>
          <w:p w14:paraId="5C5BD3C5" w14:textId="77777777" w:rsidR="00560DCA" w:rsidRPr="00560DCA" w:rsidRDefault="00560DCA" w:rsidP="00560DCA">
            <w:pPr>
              <w:spacing w:after="0" w:line="240" w:lineRule="auto"/>
              <w:rPr>
                <w:rFonts w:ascii="Calibri" w:eastAsia="Times New Roman" w:hAnsi="Calibri" w:cs="Calibri"/>
              </w:rPr>
            </w:pPr>
          </w:p>
        </w:tc>
        <w:tc>
          <w:tcPr>
            <w:tcW w:w="900" w:type="dxa"/>
            <w:vMerge/>
            <w:tcBorders>
              <w:top w:val="nil"/>
              <w:left w:val="single" w:sz="4" w:space="0" w:color="auto"/>
              <w:bottom w:val="single" w:sz="4" w:space="0" w:color="auto"/>
              <w:right w:val="single" w:sz="4" w:space="0" w:color="auto"/>
            </w:tcBorders>
            <w:vAlign w:val="center"/>
            <w:hideMark/>
          </w:tcPr>
          <w:p w14:paraId="49D8079B" w14:textId="77777777" w:rsidR="00560DCA" w:rsidRPr="00560DCA" w:rsidRDefault="00560DCA" w:rsidP="00560DCA">
            <w:pPr>
              <w:spacing w:after="0" w:line="240" w:lineRule="auto"/>
              <w:rPr>
                <w:rFonts w:ascii="Calibri" w:eastAsia="Times New Roman" w:hAnsi="Calibri" w:cs="Calibri"/>
              </w:rPr>
            </w:pPr>
          </w:p>
        </w:tc>
        <w:tc>
          <w:tcPr>
            <w:tcW w:w="1170" w:type="dxa"/>
            <w:vMerge/>
            <w:tcBorders>
              <w:top w:val="nil"/>
              <w:left w:val="single" w:sz="4" w:space="0" w:color="auto"/>
              <w:bottom w:val="single" w:sz="4" w:space="0" w:color="auto"/>
              <w:right w:val="single" w:sz="4" w:space="0" w:color="auto"/>
            </w:tcBorders>
            <w:vAlign w:val="center"/>
            <w:hideMark/>
          </w:tcPr>
          <w:p w14:paraId="7FA89361" w14:textId="77777777" w:rsidR="00560DCA" w:rsidRPr="00560DCA" w:rsidRDefault="00560DCA" w:rsidP="00560DCA">
            <w:pPr>
              <w:spacing w:after="0" w:line="240" w:lineRule="auto"/>
              <w:rPr>
                <w:rFonts w:ascii="Calibri" w:eastAsia="Times New Roman" w:hAnsi="Calibri" w:cs="Calibri"/>
              </w:rPr>
            </w:pPr>
          </w:p>
        </w:tc>
        <w:tc>
          <w:tcPr>
            <w:tcW w:w="900" w:type="dxa"/>
            <w:vMerge/>
            <w:tcBorders>
              <w:top w:val="nil"/>
              <w:left w:val="single" w:sz="4" w:space="0" w:color="auto"/>
              <w:bottom w:val="single" w:sz="4" w:space="0" w:color="auto"/>
              <w:right w:val="nil"/>
            </w:tcBorders>
            <w:vAlign w:val="center"/>
            <w:hideMark/>
          </w:tcPr>
          <w:p w14:paraId="012AFAC9" w14:textId="77777777" w:rsidR="00560DCA" w:rsidRPr="00560DCA" w:rsidRDefault="00560DCA" w:rsidP="00560DCA">
            <w:pPr>
              <w:spacing w:after="0" w:line="240" w:lineRule="auto"/>
              <w:rPr>
                <w:rFonts w:ascii="Calibri" w:eastAsia="Times New Roman" w:hAnsi="Calibri" w:cs="Calibri"/>
              </w:rPr>
            </w:pPr>
          </w:p>
        </w:tc>
      </w:tr>
      <w:tr w:rsidR="00560DCA" w:rsidRPr="00560DCA" w14:paraId="673A9A2B" w14:textId="77777777" w:rsidTr="006A79EC">
        <w:trPr>
          <w:trHeight w:val="315"/>
        </w:trPr>
        <w:tc>
          <w:tcPr>
            <w:tcW w:w="763" w:type="dxa"/>
            <w:tcBorders>
              <w:top w:val="nil"/>
              <w:left w:val="nil"/>
              <w:bottom w:val="single" w:sz="8" w:space="0" w:color="auto"/>
              <w:right w:val="single" w:sz="4" w:space="0" w:color="auto"/>
            </w:tcBorders>
            <w:shd w:val="clear" w:color="000000" w:fill="FFFFFF"/>
            <w:noWrap/>
            <w:vAlign w:val="bottom"/>
            <w:hideMark/>
          </w:tcPr>
          <w:p w14:paraId="7F55B760"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R5B</w:t>
            </w:r>
          </w:p>
        </w:tc>
        <w:tc>
          <w:tcPr>
            <w:tcW w:w="1307" w:type="dxa"/>
            <w:tcBorders>
              <w:top w:val="nil"/>
              <w:left w:val="nil"/>
              <w:bottom w:val="single" w:sz="8" w:space="0" w:color="auto"/>
              <w:right w:val="single" w:sz="4" w:space="0" w:color="auto"/>
            </w:tcBorders>
            <w:shd w:val="clear" w:color="000000" w:fill="FFFFFF"/>
            <w:noWrap/>
            <w:vAlign w:val="bottom"/>
            <w:hideMark/>
          </w:tcPr>
          <w:p w14:paraId="1668E726"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1600-4000A</w:t>
            </w:r>
          </w:p>
        </w:tc>
        <w:tc>
          <w:tcPr>
            <w:tcW w:w="1170" w:type="dxa"/>
            <w:tcBorders>
              <w:top w:val="nil"/>
              <w:left w:val="nil"/>
              <w:bottom w:val="single" w:sz="8" w:space="0" w:color="auto"/>
              <w:right w:val="single" w:sz="4" w:space="0" w:color="auto"/>
            </w:tcBorders>
            <w:shd w:val="clear" w:color="000000" w:fill="FFFFFF"/>
            <w:noWrap/>
            <w:vAlign w:val="bottom"/>
            <w:hideMark/>
          </w:tcPr>
          <w:p w14:paraId="5178474A"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OT, DT, CT</w:t>
            </w:r>
          </w:p>
        </w:tc>
        <w:tc>
          <w:tcPr>
            <w:tcW w:w="1170" w:type="dxa"/>
            <w:tcBorders>
              <w:top w:val="nil"/>
              <w:left w:val="nil"/>
              <w:bottom w:val="single" w:sz="8" w:space="0" w:color="auto"/>
              <w:right w:val="single" w:sz="4" w:space="0" w:color="auto"/>
            </w:tcBorders>
            <w:shd w:val="clear" w:color="000000" w:fill="FFFFFF"/>
            <w:noWrap/>
            <w:vAlign w:val="bottom"/>
            <w:hideMark/>
          </w:tcPr>
          <w:p w14:paraId="0E53BB5A"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200kA</w:t>
            </w:r>
          </w:p>
        </w:tc>
        <w:tc>
          <w:tcPr>
            <w:tcW w:w="1260" w:type="dxa"/>
            <w:tcBorders>
              <w:top w:val="nil"/>
              <w:left w:val="nil"/>
              <w:bottom w:val="single" w:sz="8" w:space="0" w:color="auto"/>
              <w:right w:val="single" w:sz="4" w:space="0" w:color="auto"/>
            </w:tcBorders>
            <w:shd w:val="clear" w:color="000000" w:fill="FFFFFF"/>
            <w:noWrap/>
            <w:vAlign w:val="bottom"/>
            <w:hideMark/>
          </w:tcPr>
          <w:p w14:paraId="3D471A87"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Class L</w:t>
            </w:r>
          </w:p>
        </w:tc>
        <w:tc>
          <w:tcPr>
            <w:tcW w:w="810" w:type="dxa"/>
            <w:tcBorders>
              <w:top w:val="nil"/>
              <w:left w:val="nil"/>
              <w:bottom w:val="single" w:sz="8" w:space="0" w:color="auto"/>
              <w:right w:val="single" w:sz="4" w:space="0" w:color="auto"/>
            </w:tcBorders>
            <w:shd w:val="clear" w:color="000000" w:fill="FFFFFF"/>
            <w:noWrap/>
            <w:vAlign w:val="bottom"/>
            <w:hideMark/>
          </w:tcPr>
          <w:p w14:paraId="6BD174AC"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4000A</w:t>
            </w:r>
          </w:p>
        </w:tc>
        <w:tc>
          <w:tcPr>
            <w:tcW w:w="1170" w:type="dxa"/>
            <w:tcBorders>
              <w:top w:val="nil"/>
              <w:left w:val="nil"/>
              <w:bottom w:val="single" w:sz="8" w:space="0" w:color="auto"/>
              <w:right w:val="single" w:sz="4" w:space="0" w:color="auto"/>
            </w:tcBorders>
            <w:shd w:val="clear" w:color="000000" w:fill="FFFFFF"/>
            <w:noWrap/>
            <w:vAlign w:val="bottom"/>
            <w:hideMark/>
          </w:tcPr>
          <w:p w14:paraId="5D75DD33"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100kA</w:t>
            </w:r>
          </w:p>
        </w:tc>
        <w:tc>
          <w:tcPr>
            <w:tcW w:w="900" w:type="dxa"/>
            <w:tcBorders>
              <w:top w:val="nil"/>
              <w:left w:val="nil"/>
              <w:bottom w:val="single" w:sz="8" w:space="0" w:color="auto"/>
              <w:right w:val="single" w:sz="4" w:space="0" w:color="auto"/>
            </w:tcBorders>
            <w:shd w:val="clear" w:color="000000" w:fill="FFFFFF"/>
            <w:noWrap/>
            <w:vAlign w:val="bottom"/>
            <w:hideMark/>
          </w:tcPr>
          <w:p w14:paraId="0DB3CAF7"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no max</w:t>
            </w:r>
          </w:p>
        </w:tc>
        <w:tc>
          <w:tcPr>
            <w:tcW w:w="1170" w:type="dxa"/>
            <w:tcBorders>
              <w:top w:val="nil"/>
              <w:left w:val="nil"/>
              <w:bottom w:val="single" w:sz="8" w:space="0" w:color="auto"/>
              <w:right w:val="single" w:sz="4" w:space="0" w:color="auto"/>
            </w:tcBorders>
            <w:shd w:val="clear" w:color="000000" w:fill="FFFFFF"/>
            <w:noWrap/>
            <w:vAlign w:val="bottom"/>
            <w:hideMark/>
          </w:tcPr>
          <w:p w14:paraId="457E2C9D"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100kA</w:t>
            </w:r>
          </w:p>
        </w:tc>
        <w:tc>
          <w:tcPr>
            <w:tcW w:w="900" w:type="dxa"/>
            <w:tcBorders>
              <w:top w:val="nil"/>
              <w:left w:val="nil"/>
              <w:bottom w:val="single" w:sz="8" w:space="0" w:color="auto"/>
              <w:right w:val="nil"/>
            </w:tcBorders>
            <w:shd w:val="clear" w:color="000000" w:fill="FFFFFF"/>
            <w:noWrap/>
            <w:vAlign w:val="bottom"/>
            <w:hideMark/>
          </w:tcPr>
          <w:p w14:paraId="1482566F" w14:textId="77777777" w:rsidR="00560DCA" w:rsidRPr="00560DCA" w:rsidRDefault="00560DCA" w:rsidP="00560DCA">
            <w:pPr>
              <w:spacing w:after="0" w:line="240" w:lineRule="auto"/>
              <w:rPr>
                <w:rFonts w:ascii="Calibri" w:eastAsia="Times New Roman" w:hAnsi="Calibri" w:cs="Calibri"/>
              </w:rPr>
            </w:pPr>
            <w:r w:rsidRPr="00560DCA">
              <w:rPr>
                <w:rFonts w:ascii="Calibri" w:eastAsia="Times New Roman" w:hAnsi="Calibri" w:cs="Calibri"/>
              </w:rPr>
              <w:t>no max</w:t>
            </w:r>
          </w:p>
        </w:tc>
      </w:tr>
      <w:tr w:rsidR="00560DCA" w:rsidRPr="00560DCA" w14:paraId="7A90EFF6" w14:textId="77777777" w:rsidTr="006A79EC">
        <w:trPr>
          <w:trHeight w:val="300"/>
        </w:trPr>
        <w:tc>
          <w:tcPr>
            <w:tcW w:w="3240" w:type="dxa"/>
            <w:gridSpan w:val="3"/>
            <w:tcBorders>
              <w:top w:val="nil"/>
              <w:left w:val="nil"/>
              <w:bottom w:val="nil"/>
              <w:right w:val="nil"/>
            </w:tcBorders>
            <w:shd w:val="clear" w:color="000000" w:fill="FFFFFF"/>
            <w:noWrap/>
            <w:vAlign w:val="bottom"/>
            <w:hideMark/>
          </w:tcPr>
          <w:p w14:paraId="4E394627" w14:textId="77777777" w:rsidR="00560DCA" w:rsidRPr="00560DCA" w:rsidRDefault="00560DCA" w:rsidP="00560DCA">
            <w:pPr>
              <w:spacing w:after="0" w:line="240" w:lineRule="auto"/>
              <w:rPr>
                <w:rFonts w:ascii="Calibri" w:eastAsia="Times New Roman" w:hAnsi="Calibri" w:cs="Calibri"/>
                <w:color w:val="000000"/>
              </w:rPr>
            </w:pPr>
            <w:r w:rsidRPr="00560DCA">
              <w:rPr>
                <w:rFonts w:ascii="Calibri" w:eastAsia="Times New Roman" w:hAnsi="Calibri" w:cs="Calibri"/>
                <w:color w:val="000000"/>
              </w:rPr>
              <w:t>1: 3 phase applications only</w:t>
            </w:r>
          </w:p>
        </w:tc>
        <w:tc>
          <w:tcPr>
            <w:tcW w:w="1170" w:type="dxa"/>
            <w:tcBorders>
              <w:top w:val="nil"/>
              <w:left w:val="nil"/>
              <w:bottom w:val="nil"/>
              <w:right w:val="nil"/>
            </w:tcBorders>
            <w:shd w:val="clear" w:color="000000" w:fill="FFFFFF"/>
            <w:noWrap/>
            <w:vAlign w:val="bottom"/>
            <w:hideMark/>
          </w:tcPr>
          <w:p w14:paraId="06451A8B" w14:textId="77777777" w:rsidR="00560DCA" w:rsidRPr="00560DCA" w:rsidRDefault="00560DCA" w:rsidP="00560DCA">
            <w:pPr>
              <w:spacing w:after="0" w:line="240" w:lineRule="auto"/>
              <w:rPr>
                <w:rFonts w:ascii="Calibri" w:eastAsia="Times New Roman" w:hAnsi="Calibri" w:cs="Calibri"/>
                <w:color w:val="000000"/>
              </w:rPr>
            </w:pPr>
            <w:r w:rsidRPr="00560DCA">
              <w:rPr>
                <w:rFonts w:ascii="Calibri" w:eastAsia="Times New Roman" w:hAnsi="Calibri" w:cs="Calibri"/>
                <w:color w:val="000000"/>
              </w:rPr>
              <w:t> </w:t>
            </w:r>
          </w:p>
        </w:tc>
        <w:tc>
          <w:tcPr>
            <w:tcW w:w="1260" w:type="dxa"/>
            <w:tcBorders>
              <w:top w:val="nil"/>
              <w:left w:val="nil"/>
              <w:bottom w:val="nil"/>
              <w:right w:val="nil"/>
            </w:tcBorders>
            <w:shd w:val="clear" w:color="000000" w:fill="FFFFFF"/>
            <w:noWrap/>
            <w:vAlign w:val="bottom"/>
            <w:hideMark/>
          </w:tcPr>
          <w:p w14:paraId="2417E7D7" w14:textId="77777777" w:rsidR="00560DCA" w:rsidRPr="00560DCA" w:rsidRDefault="00560DCA" w:rsidP="00560DCA">
            <w:pPr>
              <w:spacing w:after="0" w:line="240" w:lineRule="auto"/>
              <w:rPr>
                <w:rFonts w:ascii="Calibri" w:eastAsia="Times New Roman" w:hAnsi="Calibri" w:cs="Calibri"/>
                <w:color w:val="000000"/>
              </w:rPr>
            </w:pPr>
            <w:r w:rsidRPr="00560DCA">
              <w:rPr>
                <w:rFonts w:ascii="Calibri" w:eastAsia="Times New Roman" w:hAnsi="Calibri" w:cs="Calibri"/>
                <w:color w:val="000000"/>
              </w:rPr>
              <w:t> </w:t>
            </w:r>
          </w:p>
        </w:tc>
        <w:tc>
          <w:tcPr>
            <w:tcW w:w="810" w:type="dxa"/>
            <w:tcBorders>
              <w:top w:val="nil"/>
              <w:left w:val="nil"/>
              <w:bottom w:val="nil"/>
              <w:right w:val="nil"/>
            </w:tcBorders>
            <w:shd w:val="clear" w:color="000000" w:fill="FFFFFF"/>
            <w:noWrap/>
            <w:vAlign w:val="bottom"/>
            <w:hideMark/>
          </w:tcPr>
          <w:p w14:paraId="4425F66D" w14:textId="77777777" w:rsidR="00560DCA" w:rsidRPr="00560DCA" w:rsidRDefault="00560DCA" w:rsidP="00560DCA">
            <w:pPr>
              <w:spacing w:after="0" w:line="240" w:lineRule="auto"/>
              <w:rPr>
                <w:rFonts w:ascii="Calibri" w:eastAsia="Times New Roman" w:hAnsi="Calibri" w:cs="Calibri"/>
                <w:color w:val="000000"/>
              </w:rPr>
            </w:pPr>
            <w:r w:rsidRPr="00560DCA">
              <w:rPr>
                <w:rFonts w:ascii="Calibri" w:eastAsia="Times New Roman" w:hAnsi="Calibri" w:cs="Calibri"/>
                <w:color w:val="000000"/>
              </w:rPr>
              <w:t> </w:t>
            </w:r>
          </w:p>
        </w:tc>
        <w:tc>
          <w:tcPr>
            <w:tcW w:w="1170" w:type="dxa"/>
            <w:tcBorders>
              <w:top w:val="nil"/>
              <w:left w:val="nil"/>
              <w:bottom w:val="nil"/>
              <w:right w:val="nil"/>
            </w:tcBorders>
            <w:shd w:val="clear" w:color="000000" w:fill="FFFFFF"/>
            <w:noWrap/>
            <w:vAlign w:val="bottom"/>
            <w:hideMark/>
          </w:tcPr>
          <w:p w14:paraId="7F6B8CD5" w14:textId="77777777" w:rsidR="00560DCA" w:rsidRPr="00560DCA" w:rsidRDefault="00560DCA" w:rsidP="00560DCA">
            <w:pPr>
              <w:spacing w:after="0" w:line="240" w:lineRule="auto"/>
              <w:rPr>
                <w:rFonts w:ascii="Calibri" w:eastAsia="Times New Roman" w:hAnsi="Calibri" w:cs="Calibri"/>
                <w:color w:val="000000"/>
              </w:rPr>
            </w:pPr>
            <w:r w:rsidRPr="00560DCA">
              <w:rPr>
                <w:rFonts w:ascii="Calibri" w:eastAsia="Times New Roman" w:hAnsi="Calibri" w:cs="Calibri"/>
                <w:color w:val="000000"/>
              </w:rPr>
              <w:t> </w:t>
            </w:r>
          </w:p>
        </w:tc>
        <w:tc>
          <w:tcPr>
            <w:tcW w:w="900" w:type="dxa"/>
            <w:tcBorders>
              <w:top w:val="nil"/>
              <w:left w:val="nil"/>
              <w:bottom w:val="nil"/>
              <w:right w:val="nil"/>
            </w:tcBorders>
            <w:shd w:val="clear" w:color="000000" w:fill="FFFFFF"/>
            <w:noWrap/>
            <w:vAlign w:val="bottom"/>
            <w:hideMark/>
          </w:tcPr>
          <w:p w14:paraId="5C06D464" w14:textId="77777777" w:rsidR="00560DCA" w:rsidRPr="00560DCA" w:rsidRDefault="00560DCA" w:rsidP="00560DCA">
            <w:pPr>
              <w:spacing w:after="0" w:line="240" w:lineRule="auto"/>
              <w:rPr>
                <w:rFonts w:ascii="Calibri" w:eastAsia="Times New Roman" w:hAnsi="Calibri" w:cs="Calibri"/>
                <w:color w:val="000000"/>
              </w:rPr>
            </w:pPr>
            <w:r w:rsidRPr="00560DCA">
              <w:rPr>
                <w:rFonts w:ascii="Calibri" w:eastAsia="Times New Roman" w:hAnsi="Calibri" w:cs="Calibri"/>
                <w:color w:val="000000"/>
              </w:rPr>
              <w:t> </w:t>
            </w:r>
          </w:p>
        </w:tc>
        <w:tc>
          <w:tcPr>
            <w:tcW w:w="1170" w:type="dxa"/>
            <w:tcBorders>
              <w:top w:val="nil"/>
              <w:left w:val="nil"/>
              <w:bottom w:val="nil"/>
              <w:right w:val="nil"/>
            </w:tcBorders>
            <w:shd w:val="clear" w:color="000000" w:fill="FFFFFF"/>
            <w:noWrap/>
            <w:vAlign w:val="bottom"/>
            <w:hideMark/>
          </w:tcPr>
          <w:p w14:paraId="0D0EFAD7" w14:textId="77777777" w:rsidR="00560DCA" w:rsidRPr="00560DCA" w:rsidRDefault="00560DCA" w:rsidP="00560DCA">
            <w:pPr>
              <w:spacing w:after="0" w:line="240" w:lineRule="auto"/>
              <w:rPr>
                <w:rFonts w:ascii="Calibri" w:eastAsia="Times New Roman" w:hAnsi="Calibri" w:cs="Calibri"/>
                <w:color w:val="000000"/>
              </w:rPr>
            </w:pPr>
            <w:r w:rsidRPr="00560DCA">
              <w:rPr>
                <w:rFonts w:ascii="Calibri" w:eastAsia="Times New Roman" w:hAnsi="Calibri" w:cs="Calibri"/>
                <w:color w:val="000000"/>
              </w:rPr>
              <w:t> </w:t>
            </w:r>
          </w:p>
        </w:tc>
        <w:tc>
          <w:tcPr>
            <w:tcW w:w="900" w:type="dxa"/>
            <w:tcBorders>
              <w:top w:val="nil"/>
              <w:left w:val="nil"/>
              <w:bottom w:val="nil"/>
              <w:right w:val="nil"/>
            </w:tcBorders>
            <w:shd w:val="clear" w:color="000000" w:fill="FFFFFF"/>
            <w:noWrap/>
            <w:vAlign w:val="bottom"/>
            <w:hideMark/>
          </w:tcPr>
          <w:p w14:paraId="12B9BCE9" w14:textId="77777777" w:rsidR="00560DCA" w:rsidRPr="00560DCA" w:rsidRDefault="00560DCA" w:rsidP="00560DCA">
            <w:pPr>
              <w:spacing w:after="0" w:line="240" w:lineRule="auto"/>
              <w:rPr>
                <w:rFonts w:ascii="Calibri" w:eastAsia="Times New Roman" w:hAnsi="Calibri" w:cs="Calibri"/>
                <w:color w:val="000000"/>
              </w:rPr>
            </w:pPr>
            <w:r w:rsidRPr="00560DCA">
              <w:rPr>
                <w:rFonts w:ascii="Calibri" w:eastAsia="Times New Roman" w:hAnsi="Calibri" w:cs="Calibri"/>
                <w:color w:val="000000"/>
              </w:rPr>
              <w:t> </w:t>
            </w:r>
          </w:p>
        </w:tc>
      </w:tr>
    </w:tbl>
    <w:p w14:paraId="0F3C7656" w14:textId="6DD482AE" w:rsidR="00560DCA" w:rsidRDefault="00560DCA" w:rsidP="00560DCA">
      <w:pPr>
        <w:pStyle w:val="CSILevel1Paragraph"/>
        <w:numPr>
          <w:ilvl w:val="0"/>
          <w:numId w:val="0"/>
        </w:numPr>
        <w:ind w:left="864" w:hanging="864"/>
      </w:pPr>
    </w:p>
    <w:p w14:paraId="0CA63D75" w14:textId="609068E0" w:rsidR="006A79EC" w:rsidRDefault="006A79EC" w:rsidP="00560DCA">
      <w:pPr>
        <w:pStyle w:val="CSILevel1Paragraph"/>
        <w:numPr>
          <w:ilvl w:val="0"/>
          <w:numId w:val="0"/>
        </w:numPr>
        <w:ind w:left="864" w:hanging="864"/>
      </w:pPr>
    </w:p>
    <w:p w14:paraId="1F143C22" w14:textId="6653A743" w:rsidR="006A79EC" w:rsidRDefault="006A79EC" w:rsidP="00560DCA">
      <w:pPr>
        <w:pStyle w:val="CSILevel1Paragraph"/>
        <w:numPr>
          <w:ilvl w:val="0"/>
          <w:numId w:val="0"/>
        </w:numPr>
        <w:ind w:left="864" w:hanging="864"/>
      </w:pPr>
    </w:p>
    <w:p w14:paraId="3244970C" w14:textId="77777777" w:rsidR="006A79EC" w:rsidRDefault="006A79EC" w:rsidP="00560DCA">
      <w:pPr>
        <w:pStyle w:val="CSILevel1Paragraph"/>
        <w:numPr>
          <w:ilvl w:val="0"/>
          <w:numId w:val="0"/>
        </w:numPr>
        <w:ind w:left="864" w:hanging="864"/>
      </w:pPr>
    </w:p>
    <w:tbl>
      <w:tblPr>
        <w:tblW w:w="7888" w:type="dxa"/>
        <w:tblLook w:val="04A0" w:firstRow="1" w:lastRow="0" w:firstColumn="1" w:lastColumn="0" w:noHBand="0" w:noVBand="1"/>
      </w:tblPr>
      <w:tblGrid>
        <w:gridCol w:w="763"/>
        <w:gridCol w:w="1307"/>
        <w:gridCol w:w="1350"/>
        <w:gridCol w:w="1170"/>
        <w:gridCol w:w="1080"/>
        <w:gridCol w:w="1138"/>
        <w:gridCol w:w="1080"/>
      </w:tblGrid>
      <w:tr w:rsidR="00560DCA" w:rsidRPr="009B1473" w14:paraId="42969C04" w14:textId="77777777" w:rsidTr="00560DCA">
        <w:trPr>
          <w:trHeight w:val="300"/>
        </w:trPr>
        <w:tc>
          <w:tcPr>
            <w:tcW w:w="7888" w:type="dxa"/>
            <w:gridSpan w:val="7"/>
            <w:tcBorders>
              <w:top w:val="single" w:sz="4" w:space="0" w:color="auto"/>
              <w:left w:val="nil"/>
              <w:bottom w:val="single" w:sz="4" w:space="0" w:color="auto"/>
            </w:tcBorders>
            <w:shd w:val="clear" w:color="000000" w:fill="FFFFFF"/>
            <w:vAlign w:val="center"/>
          </w:tcPr>
          <w:p w14:paraId="6D99DBEA" w14:textId="7D7BC9F4" w:rsidR="00560DCA" w:rsidRPr="009B1473" w:rsidRDefault="00560DCA"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Z</w:t>
            </w:r>
            <w:r>
              <w:rPr>
                <w:rFonts w:ascii="Calibri" w:eastAsia="Times New Roman" w:hAnsi="Calibri" w:cs="Calibri"/>
                <w:b/>
                <w:bCs/>
                <w:color w:val="000000"/>
              </w:rPr>
              <w:t>B</w:t>
            </w:r>
            <w:r w:rsidRPr="009B1473">
              <w:rPr>
                <w:rFonts w:ascii="Calibri" w:eastAsia="Times New Roman" w:hAnsi="Calibri" w:cs="Calibri"/>
                <w:b/>
                <w:bCs/>
                <w:color w:val="000000"/>
              </w:rPr>
              <w:t>TS T-series</w:t>
            </w:r>
            <w:r w:rsidR="006A79EC">
              <w:rPr>
                <w:rFonts w:ascii="Calibri" w:eastAsia="Times New Roman" w:hAnsi="Calibri" w:cs="Calibri"/>
                <w:b/>
                <w:bCs/>
                <w:color w:val="000000"/>
              </w:rPr>
              <w:t xml:space="preserve"> Time-based WCR and STR</w:t>
            </w:r>
          </w:p>
        </w:tc>
      </w:tr>
      <w:tr w:rsidR="00560DCA" w:rsidRPr="009B1473" w14:paraId="2E9EC7C7" w14:textId="77777777" w:rsidTr="00560DCA">
        <w:trPr>
          <w:trHeight w:val="46"/>
        </w:trPr>
        <w:tc>
          <w:tcPr>
            <w:tcW w:w="763" w:type="dxa"/>
            <w:vMerge w:val="restart"/>
            <w:tcBorders>
              <w:top w:val="single" w:sz="4" w:space="0" w:color="auto"/>
              <w:left w:val="nil"/>
              <w:right w:val="single" w:sz="4" w:space="0" w:color="auto"/>
            </w:tcBorders>
            <w:shd w:val="clear" w:color="000000" w:fill="FFFFFF"/>
            <w:vAlign w:val="center"/>
            <w:hideMark/>
          </w:tcPr>
          <w:p w14:paraId="26EC109C" w14:textId="2D2F0E88" w:rsidR="00560DCA" w:rsidRPr="009B1473" w:rsidRDefault="00560DCA" w:rsidP="00560DCA">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ATS frame</w:t>
            </w:r>
          </w:p>
        </w:tc>
        <w:tc>
          <w:tcPr>
            <w:tcW w:w="1307" w:type="dxa"/>
            <w:vMerge w:val="restart"/>
            <w:tcBorders>
              <w:top w:val="single" w:sz="4" w:space="0" w:color="auto"/>
              <w:left w:val="single" w:sz="4" w:space="0" w:color="auto"/>
              <w:right w:val="single" w:sz="4" w:space="0" w:color="auto"/>
            </w:tcBorders>
            <w:shd w:val="clear" w:color="000000" w:fill="FFFFFF"/>
            <w:vAlign w:val="center"/>
            <w:hideMark/>
          </w:tcPr>
          <w:p w14:paraId="4945EB44" w14:textId="346C5906" w:rsidR="00560DCA" w:rsidRPr="009B1473" w:rsidRDefault="00560DCA" w:rsidP="00560DCA">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ATS rating</w:t>
            </w:r>
          </w:p>
        </w:tc>
        <w:tc>
          <w:tcPr>
            <w:tcW w:w="1350" w:type="dxa"/>
            <w:vMerge w:val="restart"/>
            <w:tcBorders>
              <w:top w:val="single" w:sz="4" w:space="0" w:color="auto"/>
              <w:left w:val="single" w:sz="4" w:space="0" w:color="auto"/>
              <w:right w:val="single" w:sz="4" w:space="0" w:color="auto"/>
            </w:tcBorders>
            <w:shd w:val="clear" w:color="000000" w:fill="FFFFFF"/>
            <w:vAlign w:val="center"/>
            <w:hideMark/>
          </w:tcPr>
          <w:p w14:paraId="1A5F6B31" w14:textId="3CAAA3FF" w:rsidR="00560DCA" w:rsidRPr="009B1473" w:rsidRDefault="00560DCA" w:rsidP="00560DCA">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Transition types</w:t>
            </w:r>
          </w:p>
        </w:tc>
        <w:tc>
          <w:tcPr>
            <w:tcW w:w="2250" w:type="dxa"/>
            <w:gridSpan w:val="2"/>
            <w:tcBorders>
              <w:top w:val="single" w:sz="4" w:space="0" w:color="auto"/>
              <w:left w:val="nil"/>
              <w:bottom w:val="nil"/>
              <w:right w:val="nil"/>
            </w:tcBorders>
            <w:shd w:val="clear" w:color="000000" w:fill="FFFFFF"/>
            <w:vAlign w:val="bottom"/>
            <w:hideMark/>
          </w:tcPr>
          <w:p w14:paraId="59A00852" w14:textId="77777777" w:rsidR="00560DCA" w:rsidRPr="009B1473" w:rsidRDefault="00560DCA"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Time-based ratings</w:t>
            </w:r>
          </w:p>
        </w:tc>
        <w:tc>
          <w:tcPr>
            <w:tcW w:w="2218" w:type="dxa"/>
            <w:gridSpan w:val="2"/>
            <w:tcBorders>
              <w:top w:val="single" w:sz="4" w:space="0" w:color="auto"/>
              <w:left w:val="single" w:sz="4" w:space="0" w:color="auto"/>
              <w:bottom w:val="single" w:sz="4" w:space="0" w:color="auto"/>
              <w:right w:val="nil"/>
            </w:tcBorders>
            <w:shd w:val="clear" w:color="000000" w:fill="FFFFFF"/>
            <w:vAlign w:val="bottom"/>
            <w:hideMark/>
          </w:tcPr>
          <w:p w14:paraId="6B6C239A" w14:textId="77777777" w:rsidR="00560DCA" w:rsidRPr="009B1473" w:rsidRDefault="00560DCA"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Short-time ratings</w:t>
            </w:r>
          </w:p>
        </w:tc>
      </w:tr>
      <w:tr w:rsidR="00560DCA" w:rsidRPr="009B1473" w14:paraId="3197F64F" w14:textId="77777777" w:rsidTr="00560DCA">
        <w:trPr>
          <w:trHeight w:val="403"/>
        </w:trPr>
        <w:tc>
          <w:tcPr>
            <w:tcW w:w="763" w:type="dxa"/>
            <w:vMerge/>
            <w:tcBorders>
              <w:left w:val="nil"/>
              <w:bottom w:val="single" w:sz="8" w:space="0" w:color="000000"/>
              <w:right w:val="single" w:sz="4" w:space="0" w:color="auto"/>
            </w:tcBorders>
            <w:shd w:val="clear" w:color="000000" w:fill="FFFFFF"/>
            <w:vAlign w:val="center"/>
            <w:hideMark/>
          </w:tcPr>
          <w:p w14:paraId="1C62E873" w14:textId="67AE84F1" w:rsidR="00560DCA" w:rsidRPr="009B1473" w:rsidRDefault="00560DCA" w:rsidP="00560DCA">
            <w:pPr>
              <w:spacing w:after="0" w:line="240" w:lineRule="auto"/>
              <w:rPr>
                <w:rFonts w:ascii="Calibri" w:eastAsia="Times New Roman" w:hAnsi="Calibri" w:cs="Calibri"/>
                <w:b/>
                <w:bCs/>
                <w:color w:val="000000"/>
              </w:rPr>
            </w:pPr>
          </w:p>
        </w:tc>
        <w:tc>
          <w:tcPr>
            <w:tcW w:w="1307" w:type="dxa"/>
            <w:vMerge/>
            <w:tcBorders>
              <w:left w:val="single" w:sz="4" w:space="0" w:color="auto"/>
              <w:bottom w:val="single" w:sz="8" w:space="0" w:color="000000"/>
              <w:right w:val="single" w:sz="4" w:space="0" w:color="auto"/>
            </w:tcBorders>
            <w:shd w:val="clear" w:color="000000" w:fill="FFFFFF"/>
            <w:vAlign w:val="center"/>
            <w:hideMark/>
          </w:tcPr>
          <w:p w14:paraId="197C3E60" w14:textId="617A85D0" w:rsidR="00560DCA" w:rsidRPr="009B1473" w:rsidRDefault="00560DCA" w:rsidP="00560DCA">
            <w:pPr>
              <w:spacing w:after="0" w:line="240" w:lineRule="auto"/>
              <w:rPr>
                <w:rFonts w:ascii="Calibri" w:eastAsia="Times New Roman" w:hAnsi="Calibri" w:cs="Calibri"/>
                <w:b/>
                <w:bCs/>
                <w:color w:val="000000"/>
              </w:rPr>
            </w:pPr>
          </w:p>
        </w:tc>
        <w:tc>
          <w:tcPr>
            <w:tcW w:w="1350" w:type="dxa"/>
            <w:vMerge/>
            <w:tcBorders>
              <w:left w:val="single" w:sz="4" w:space="0" w:color="auto"/>
              <w:bottom w:val="single" w:sz="8" w:space="0" w:color="000000"/>
              <w:right w:val="single" w:sz="4" w:space="0" w:color="auto"/>
            </w:tcBorders>
            <w:shd w:val="clear" w:color="000000" w:fill="FFFFFF"/>
            <w:vAlign w:val="center"/>
            <w:hideMark/>
          </w:tcPr>
          <w:p w14:paraId="4E719E00" w14:textId="6458C5D7" w:rsidR="00560DCA" w:rsidRPr="009B1473" w:rsidRDefault="00560DCA" w:rsidP="00560DCA">
            <w:pPr>
              <w:spacing w:after="0" w:line="240" w:lineRule="auto"/>
              <w:rPr>
                <w:rFonts w:ascii="Calibri" w:eastAsia="Times New Roman" w:hAnsi="Calibri" w:cs="Calibri"/>
                <w:b/>
                <w:bCs/>
                <w:color w:val="000000"/>
              </w:rPr>
            </w:pPr>
          </w:p>
        </w:tc>
        <w:tc>
          <w:tcPr>
            <w:tcW w:w="1170" w:type="dxa"/>
            <w:tcBorders>
              <w:top w:val="single" w:sz="4" w:space="0" w:color="auto"/>
              <w:left w:val="nil"/>
              <w:bottom w:val="single" w:sz="8" w:space="0" w:color="auto"/>
              <w:right w:val="single" w:sz="4" w:space="0" w:color="auto"/>
            </w:tcBorders>
            <w:shd w:val="clear" w:color="000000" w:fill="FFFFFF"/>
            <w:vAlign w:val="bottom"/>
            <w:hideMark/>
          </w:tcPr>
          <w:p w14:paraId="77C73785" w14:textId="77777777" w:rsidR="00560DCA" w:rsidRPr="009B1473" w:rsidRDefault="00560DCA" w:rsidP="00560DCA">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480V Max withstand</w:t>
            </w:r>
          </w:p>
        </w:tc>
        <w:tc>
          <w:tcPr>
            <w:tcW w:w="1080" w:type="dxa"/>
            <w:tcBorders>
              <w:top w:val="single" w:sz="4" w:space="0" w:color="auto"/>
              <w:left w:val="nil"/>
              <w:bottom w:val="single" w:sz="8" w:space="0" w:color="auto"/>
              <w:right w:val="single" w:sz="4" w:space="0" w:color="auto"/>
            </w:tcBorders>
            <w:shd w:val="clear" w:color="000000" w:fill="FFFFFF"/>
            <w:vAlign w:val="bottom"/>
            <w:hideMark/>
          </w:tcPr>
          <w:p w14:paraId="30A9DB22" w14:textId="77777777" w:rsidR="00560DCA" w:rsidRPr="009B1473" w:rsidRDefault="00560DCA" w:rsidP="00560DCA">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Time-period</w:t>
            </w:r>
          </w:p>
        </w:tc>
        <w:tc>
          <w:tcPr>
            <w:tcW w:w="1138" w:type="dxa"/>
            <w:tcBorders>
              <w:top w:val="nil"/>
              <w:left w:val="nil"/>
              <w:bottom w:val="single" w:sz="8" w:space="0" w:color="auto"/>
              <w:right w:val="single" w:sz="4" w:space="0" w:color="auto"/>
            </w:tcBorders>
            <w:shd w:val="clear" w:color="000000" w:fill="FFFFFF"/>
            <w:vAlign w:val="bottom"/>
            <w:hideMark/>
          </w:tcPr>
          <w:p w14:paraId="7F487DE4" w14:textId="77777777" w:rsidR="00560DCA" w:rsidRPr="009B1473" w:rsidRDefault="00560DCA" w:rsidP="00560DCA">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480V Max withstand</w:t>
            </w:r>
          </w:p>
        </w:tc>
        <w:tc>
          <w:tcPr>
            <w:tcW w:w="1080" w:type="dxa"/>
            <w:tcBorders>
              <w:top w:val="nil"/>
              <w:left w:val="nil"/>
              <w:bottom w:val="single" w:sz="8" w:space="0" w:color="auto"/>
              <w:right w:val="nil"/>
            </w:tcBorders>
            <w:shd w:val="clear" w:color="000000" w:fill="FFFFFF"/>
            <w:vAlign w:val="bottom"/>
            <w:hideMark/>
          </w:tcPr>
          <w:p w14:paraId="1B128C2A" w14:textId="77777777" w:rsidR="00560DCA" w:rsidRPr="009B1473" w:rsidRDefault="00560DCA" w:rsidP="00560DCA">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Time-period</w:t>
            </w:r>
          </w:p>
        </w:tc>
      </w:tr>
      <w:tr w:rsidR="00560DCA" w:rsidRPr="009B1473" w14:paraId="14004A43" w14:textId="77777777" w:rsidTr="009B1473">
        <w:trPr>
          <w:trHeight w:val="300"/>
        </w:trPr>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2DD10061"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R2</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84E3F"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30-200A</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AEABE4"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OT, DT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051DFA"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18kA</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BB29F"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0.1 sec</w:t>
            </w:r>
          </w:p>
        </w:tc>
        <w:tc>
          <w:tcPr>
            <w:tcW w:w="1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05D72"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18kA</w:t>
            </w:r>
          </w:p>
        </w:tc>
        <w:tc>
          <w:tcPr>
            <w:tcW w:w="1080" w:type="dxa"/>
            <w:tcBorders>
              <w:top w:val="single" w:sz="4" w:space="0" w:color="auto"/>
              <w:left w:val="single" w:sz="4" w:space="0" w:color="auto"/>
              <w:bottom w:val="single" w:sz="4" w:space="0" w:color="auto"/>
              <w:right w:val="nil"/>
            </w:tcBorders>
            <w:shd w:val="clear" w:color="000000" w:fill="FFFFFF"/>
            <w:noWrap/>
            <w:vAlign w:val="center"/>
            <w:hideMark/>
          </w:tcPr>
          <w:p w14:paraId="286DB688"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0.3 sec</w:t>
            </w:r>
          </w:p>
        </w:tc>
      </w:tr>
      <w:tr w:rsidR="00560DCA" w:rsidRPr="009B1473" w14:paraId="702FD5AE" w14:textId="77777777" w:rsidTr="009B1473">
        <w:trPr>
          <w:trHeight w:val="300"/>
        </w:trPr>
        <w:tc>
          <w:tcPr>
            <w:tcW w:w="763" w:type="dxa"/>
            <w:tcBorders>
              <w:top w:val="nil"/>
              <w:left w:val="nil"/>
              <w:bottom w:val="single" w:sz="4" w:space="0" w:color="auto"/>
              <w:right w:val="single" w:sz="4" w:space="0" w:color="auto"/>
            </w:tcBorders>
            <w:shd w:val="clear" w:color="000000" w:fill="FFFFFF"/>
            <w:noWrap/>
            <w:vAlign w:val="center"/>
            <w:hideMark/>
          </w:tcPr>
          <w:p w14:paraId="6A2DB16C"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R2</w:t>
            </w:r>
          </w:p>
        </w:tc>
        <w:tc>
          <w:tcPr>
            <w:tcW w:w="1307" w:type="dxa"/>
            <w:tcBorders>
              <w:top w:val="nil"/>
              <w:left w:val="nil"/>
              <w:bottom w:val="single" w:sz="4" w:space="0" w:color="auto"/>
              <w:right w:val="single" w:sz="4" w:space="0" w:color="auto"/>
            </w:tcBorders>
            <w:shd w:val="clear" w:color="000000" w:fill="FFFFFF"/>
            <w:noWrap/>
            <w:vAlign w:val="center"/>
            <w:hideMark/>
          </w:tcPr>
          <w:p w14:paraId="75FC6834"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260A</w:t>
            </w:r>
          </w:p>
        </w:tc>
        <w:tc>
          <w:tcPr>
            <w:tcW w:w="1350" w:type="dxa"/>
            <w:tcBorders>
              <w:top w:val="nil"/>
              <w:left w:val="nil"/>
              <w:bottom w:val="single" w:sz="4" w:space="0" w:color="auto"/>
              <w:right w:val="single" w:sz="4" w:space="0" w:color="auto"/>
            </w:tcBorders>
            <w:shd w:val="clear" w:color="000000" w:fill="FFFFFF"/>
            <w:noWrap/>
            <w:vAlign w:val="center"/>
            <w:hideMark/>
          </w:tcPr>
          <w:p w14:paraId="6F368946"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OT, DT</w:t>
            </w:r>
          </w:p>
        </w:tc>
        <w:tc>
          <w:tcPr>
            <w:tcW w:w="1170" w:type="dxa"/>
            <w:tcBorders>
              <w:top w:val="nil"/>
              <w:left w:val="nil"/>
              <w:bottom w:val="single" w:sz="4" w:space="0" w:color="auto"/>
              <w:right w:val="single" w:sz="4" w:space="0" w:color="auto"/>
            </w:tcBorders>
            <w:shd w:val="clear" w:color="000000" w:fill="FFFFFF"/>
            <w:noWrap/>
            <w:vAlign w:val="center"/>
            <w:hideMark/>
          </w:tcPr>
          <w:p w14:paraId="1A3D4256"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25kA</w:t>
            </w:r>
          </w:p>
        </w:tc>
        <w:tc>
          <w:tcPr>
            <w:tcW w:w="1080" w:type="dxa"/>
            <w:tcBorders>
              <w:top w:val="nil"/>
              <w:left w:val="nil"/>
              <w:bottom w:val="single" w:sz="4" w:space="0" w:color="auto"/>
              <w:right w:val="single" w:sz="4" w:space="0" w:color="auto"/>
            </w:tcBorders>
            <w:shd w:val="clear" w:color="000000" w:fill="FFFFFF"/>
            <w:noWrap/>
            <w:vAlign w:val="center"/>
            <w:hideMark/>
          </w:tcPr>
          <w:p w14:paraId="3B26931E"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0.1 sec</w:t>
            </w:r>
          </w:p>
        </w:tc>
        <w:tc>
          <w:tcPr>
            <w:tcW w:w="1138" w:type="dxa"/>
            <w:tcBorders>
              <w:top w:val="nil"/>
              <w:left w:val="nil"/>
              <w:bottom w:val="single" w:sz="4" w:space="0" w:color="auto"/>
              <w:right w:val="single" w:sz="4" w:space="0" w:color="auto"/>
            </w:tcBorders>
            <w:shd w:val="clear" w:color="000000" w:fill="FFFFFF"/>
            <w:noWrap/>
            <w:vAlign w:val="center"/>
            <w:hideMark/>
          </w:tcPr>
          <w:p w14:paraId="51E6B060"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25kA</w:t>
            </w:r>
          </w:p>
        </w:tc>
        <w:tc>
          <w:tcPr>
            <w:tcW w:w="1080" w:type="dxa"/>
            <w:tcBorders>
              <w:top w:val="nil"/>
              <w:left w:val="nil"/>
              <w:bottom w:val="single" w:sz="4" w:space="0" w:color="auto"/>
              <w:right w:val="nil"/>
            </w:tcBorders>
            <w:shd w:val="clear" w:color="000000" w:fill="FFFFFF"/>
            <w:noWrap/>
            <w:vAlign w:val="center"/>
            <w:hideMark/>
          </w:tcPr>
          <w:p w14:paraId="1A0941D9"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0.3 sec</w:t>
            </w:r>
          </w:p>
        </w:tc>
      </w:tr>
      <w:tr w:rsidR="00560DCA" w:rsidRPr="009B1473" w14:paraId="5575B390" w14:textId="77777777" w:rsidTr="009B1473">
        <w:trPr>
          <w:trHeight w:val="300"/>
        </w:trPr>
        <w:tc>
          <w:tcPr>
            <w:tcW w:w="763" w:type="dxa"/>
            <w:tcBorders>
              <w:top w:val="nil"/>
              <w:left w:val="nil"/>
              <w:bottom w:val="single" w:sz="4" w:space="0" w:color="auto"/>
              <w:right w:val="single" w:sz="4" w:space="0" w:color="auto"/>
            </w:tcBorders>
            <w:shd w:val="clear" w:color="000000" w:fill="FFFFFF"/>
            <w:noWrap/>
            <w:vAlign w:val="center"/>
            <w:hideMark/>
          </w:tcPr>
          <w:p w14:paraId="762568B9"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R3</w:t>
            </w:r>
          </w:p>
        </w:tc>
        <w:tc>
          <w:tcPr>
            <w:tcW w:w="1307" w:type="dxa"/>
            <w:tcBorders>
              <w:top w:val="nil"/>
              <w:left w:val="nil"/>
              <w:bottom w:val="single" w:sz="4" w:space="0" w:color="auto"/>
              <w:right w:val="single" w:sz="4" w:space="0" w:color="auto"/>
            </w:tcBorders>
            <w:shd w:val="clear" w:color="000000" w:fill="FFFFFF"/>
            <w:noWrap/>
            <w:vAlign w:val="center"/>
            <w:hideMark/>
          </w:tcPr>
          <w:p w14:paraId="142F6C6F"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400A</w:t>
            </w:r>
          </w:p>
        </w:tc>
        <w:tc>
          <w:tcPr>
            <w:tcW w:w="1350" w:type="dxa"/>
            <w:tcBorders>
              <w:top w:val="nil"/>
              <w:left w:val="nil"/>
              <w:bottom w:val="single" w:sz="4" w:space="0" w:color="auto"/>
              <w:right w:val="single" w:sz="4" w:space="0" w:color="auto"/>
            </w:tcBorders>
            <w:shd w:val="clear" w:color="000000" w:fill="FFFFFF"/>
            <w:noWrap/>
            <w:vAlign w:val="center"/>
            <w:hideMark/>
          </w:tcPr>
          <w:p w14:paraId="7A5F8F19"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OT, DT</w:t>
            </w:r>
          </w:p>
        </w:tc>
        <w:tc>
          <w:tcPr>
            <w:tcW w:w="1170" w:type="dxa"/>
            <w:tcBorders>
              <w:top w:val="nil"/>
              <w:left w:val="nil"/>
              <w:bottom w:val="single" w:sz="4" w:space="0" w:color="auto"/>
              <w:right w:val="single" w:sz="4" w:space="0" w:color="auto"/>
            </w:tcBorders>
            <w:shd w:val="clear" w:color="000000" w:fill="FFFFFF"/>
            <w:noWrap/>
            <w:vAlign w:val="center"/>
            <w:hideMark/>
          </w:tcPr>
          <w:p w14:paraId="3F01BBCD"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35kA</w:t>
            </w:r>
          </w:p>
        </w:tc>
        <w:tc>
          <w:tcPr>
            <w:tcW w:w="1080" w:type="dxa"/>
            <w:tcBorders>
              <w:top w:val="nil"/>
              <w:left w:val="nil"/>
              <w:bottom w:val="single" w:sz="4" w:space="0" w:color="auto"/>
              <w:right w:val="single" w:sz="4" w:space="0" w:color="auto"/>
            </w:tcBorders>
            <w:shd w:val="clear" w:color="000000" w:fill="FFFFFF"/>
            <w:noWrap/>
            <w:vAlign w:val="center"/>
            <w:hideMark/>
          </w:tcPr>
          <w:p w14:paraId="408E7BEB"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0.1 sec</w:t>
            </w:r>
          </w:p>
        </w:tc>
        <w:tc>
          <w:tcPr>
            <w:tcW w:w="1138" w:type="dxa"/>
            <w:tcBorders>
              <w:top w:val="nil"/>
              <w:left w:val="nil"/>
              <w:bottom w:val="single" w:sz="4" w:space="0" w:color="auto"/>
              <w:right w:val="single" w:sz="4" w:space="0" w:color="auto"/>
            </w:tcBorders>
            <w:shd w:val="clear" w:color="000000" w:fill="FFFFFF"/>
            <w:noWrap/>
            <w:vAlign w:val="center"/>
            <w:hideMark/>
          </w:tcPr>
          <w:p w14:paraId="3534B50C"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30kA</w:t>
            </w:r>
          </w:p>
        </w:tc>
        <w:tc>
          <w:tcPr>
            <w:tcW w:w="1080" w:type="dxa"/>
            <w:tcBorders>
              <w:top w:val="nil"/>
              <w:left w:val="nil"/>
              <w:bottom w:val="single" w:sz="4" w:space="0" w:color="auto"/>
              <w:right w:val="nil"/>
            </w:tcBorders>
            <w:shd w:val="clear" w:color="000000" w:fill="FFFFFF"/>
            <w:noWrap/>
            <w:vAlign w:val="center"/>
            <w:hideMark/>
          </w:tcPr>
          <w:p w14:paraId="42125C8F"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0.3 sec</w:t>
            </w:r>
          </w:p>
        </w:tc>
      </w:tr>
      <w:tr w:rsidR="00560DCA" w:rsidRPr="009B1473" w14:paraId="192CFEF7" w14:textId="77777777" w:rsidTr="009B1473">
        <w:trPr>
          <w:trHeight w:val="300"/>
        </w:trPr>
        <w:tc>
          <w:tcPr>
            <w:tcW w:w="763" w:type="dxa"/>
            <w:tcBorders>
              <w:top w:val="nil"/>
              <w:left w:val="nil"/>
              <w:bottom w:val="single" w:sz="4" w:space="0" w:color="auto"/>
              <w:right w:val="single" w:sz="4" w:space="0" w:color="auto"/>
            </w:tcBorders>
            <w:shd w:val="clear" w:color="000000" w:fill="FFFFFF"/>
            <w:noWrap/>
            <w:vAlign w:val="center"/>
            <w:hideMark/>
          </w:tcPr>
          <w:p w14:paraId="1F767E72"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R3</w:t>
            </w:r>
          </w:p>
        </w:tc>
        <w:tc>
          <w:tcPr>
            <w:tcW w:w="1307" w:type="dxa"/>
            <w:tcBorders>
              <w:top w:val="nil"/>
              <w:left w:val="nil"/>
              <w:bottom w:val="single" w:sz="4" w:space="0" w:color="auto"/>
              <w:right w:val="single" w:sz="4" w:space="0" w:color="auto"/>
            </w:tcBorders>
            <w:shd w:val="clear" w:color="000000" w:fill="FFFFFF"/>
            <w:noWrap/>
            <w:vAlign w:val="center"/>
            <w:hideMark/>
          </w:tcPr>
          <w:p w14:paraId="1FDD9ACE"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600A</w:t>
            </w:r>
          </w:p>
        </w:tc>
        <w:tc>
          <w:tcPr>
            <w:tcW w:w="1350" w:type="dxa"/>
            <w:tcBorders>
              <w:top w:val="nil"/>
              <w:left w:val="nil"/>
              <w:bottom w:val="single" w:sz="4" w:space="0" w:color="auto"/>
              <w:right w:val="single" w:sz="4" w:space="0" w:color="auto"/>
            </w:tcBorders>
            <w:shd w:val="clear" w:color="000000" w:fill="FFFFFF"/>
            <w:noWrap/>
            <w:vAlign w:val="center"/>
            <w:hideMark/>
          </w:tcPr>
          <w:p w14:paraId="13889DF1"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OT, DT</w:t>
            </w:r>
          </w:p>
        </w:tc>
        <w:tc>
          <w:tcPr>
            <w:tcW w:w="1170" w:type="dxa"/>
            <w:tcBorders>
              <w:top w:val="nil"/>
              <w:left w:val="nil"/>
              <w:bottom w:val="single" w:sz="4" w:space="0" w:color="auto"/>
              <w:right w:val="single" w:sz="4" w:space="0" w:color="auto"/>
            </w:tcBorders>
            <w:shd w:val="clear" w:color="000000" w:fill="FFFFFF"/>
            <w:noWrap/>
            <w:vAlign w:val="center"/>
            <w:hideMark/>
          </w:tcPr>
          <w:p w14:paraId="7B1FD680"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42kA</w:t>
            </w:r>
          </w:p>
        </w:tc>
        <w:tc>
          <w:tcPr>
            <w:tcW w:w="1080" w:type="dxa"/>
            <w:tcBorders>
              <w:top w:val="nil"/>
              <w:left w:val="nil"/>
              <w:bottom w:val="single" w:sz="4" w:space="0" w:color="auto"/>
              <w:right w:val="single" w:sz="4" w:space="0" w:color="auto"/>
            </w:tcBorders>
            <w:shd w:val="clear" w:color="000000" w:fill="FFFFFF"/>
            <w:noWrap/>
            <w:vAlign w:val="center"/>
            <w:hideMark/>
          </w:tcPr>
          <w:p w14:paraId="0F74F64C"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0.1 sec</w:t>
            </w:r>
          </w:p>
        </w:tc>
        <w:tc>
          <w:tcPr>
            <w:tcW w:w="1138" w:type="dxa"/>
            <w:tcBorders>
              <w:top w:val="nil"/>
              <w:left w:val="nil"/>
              <w:bottom w:val="single" w:sz="4" w:space="0" w:color="auto"/>
              <w:right w:val="single" w:sz="4" w:space="0" w:color="auto"/>
            </w:tcBorders>
            <w:shd w:val="clear" w:color="000000" w:fill="FFFFFF"/>
            <w:noWrap/>
            <w:vAlign w:val="center"/>
            <w:hideMark/>
          </w:tcPr>
          <w:p w14:paraId="15197696"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30kA</w:t>
            </w:r>
          </w:p>
        </w:tc>
        <w:tc>
          <w:tcPr>
            <w:tcW w:w="1080" w:type="dxa"/>
            <w:tcBorders>
              <w:top w:val="nil"/>
              <w:left w:val="nil"/>
              <w:bottom w:val="single" w:sz="4" w:space="0" w:color="auto"/>
              <w:right w:val="nil"/>
            </w:tcBorders>
            <w:shd w:val="clear" w:color="000000" w:fill="FFFFFF"/>
            <w:noWrap/>
            <w:vAlign w:val="center"/>
            <w:hideMark/>
          </w:tcPr>
          <w:p w14:paraId="0CE71C15"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0.3 sec</w:t>
            </w:r>
          </w:p>
        </w:tc>
      </w:tr>
      <w:tr w:rsidR="00560DCA" w:rsidRPr="009B1473" w14:paraId="4C4A0A5F" w14:textId="77777777" w:rsidTr="009B1473">
        <w:trPr>
          <w:trHeight w:val="300"/>
        </w:trPr>
        <w:tc>
          <w:tcPr>
            <w:tcW w:w="763" w:type="dxa"/>
            <w:tcBorders>
              <w:top w:val="nil"/>
              <w:left w:val="nil"/>
              <w:bottom w:val="single" w:sz="4" w:space="0" w:color="auto"/>
              <w:right w:val="single" w:sz="4" w:space="0" w:color="auto"/>
            </w:tcBorders>
            <w:shd w:val="clear" w:color="000000" w:fill="FFFFFF"/>
            <w:noWrap/>
            <w:vAlign w:val="bottom"/>
            <w:hideMark/>
          </w:tcPr>
          <w:p w14:paraId="6E3DF915"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63L</w:t>
            </w:r>
          </w:p>
        </w:tc>
        <w:tc>
          <w:tcPr>
            <w:tcW w:w="1307" w:type="dxa"/>
            <w:tcBorders>
              <w:top w:val="nil"/>
              <w:left w:val="nil"/>
              <w:bottom w:val="single" w:sz="4" w:space="0" w:color="auto"/>
              <w:right w:val="single" w:sz="4" w:space="0" w:color="auto"/>
            </w:tcBorders>
            <w:shd w:val="clear" w:color="000000" w:fill="FFFFFF"/>
            <w:noWrap/>
            <w:vAlign w:val="bottom"/>
            <w:hideMark/>
          </w:tcPr>
          <w:p w14:paraId="5A89930A"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100-1200A</w:t>
            </w:r>
          </w:p>
        </w:tc>
        <w:tc>
          <w:tcPr>
            <w:tcW w:w="1350" w:type="dxa"/>
            <w:tcBorders>
              <w:top w:val="nil"/>
              <w:left w:val="nil"/>
              <w:bottom w:val="single" w:sz="4" w:space="0" w:color="auto"/>
              <w:right w:val="single" w:sz="4" w:space="0" w:color="auto"/>
            </w:tcBorders>
            <w:shd w:val="clear" w:color="000000" w:fill="FFFFFF"/>
            <w:noWrap/>
            <w:vAlign w:val="bottom"/>
            <w:hideMark/>
          </w:tcPr>
          <w:p w14:paraId="6ADABC93"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CT</w:t>
            </w:r>
          </w:p>
        </w:tc>
        <w:tc>
          <w:tcPr>
            <w:tcW w:w="1170" w:type="dxa"/>
            <w:tcBorders>
              <w:top w:val="nil"/>
              <w:left w:val="nil"/>
              <w:bottom w:val="single" w:sz="4" w:space="0" w:color="auto"/>
              <w:right w:val="single" w:sz="4" w:space="0" w:color="auto"/>
            </w:tcBorders>
            <w:shd w:val="clear" w:color="000000" w:fill="FFFFFF"/>
            <w:noWrap/>
            <w:vAlign w:val="center"/>
            <w:hideMark/>
          </w:tcPr>
          <w:p w14:paraId="64813A5A"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50kA</w:t>
            </w:r>
          </w:p>
        </w:tc>
        <w:tc>
          <w:tcPr>
            <w:tcW w:w="1080" w:type="dxa"/>
            <w:tcBorders>
              <w:top w:val="nil"/>
              <w:left w:val="nil"/>
              <w:bottom w:val="single" w:sz="4" w:space="0" w:color="auto"/>
              <w:right w:val="single" w:sz="4" w:space="0" w:color="auto"/>
            </w:tcBorders>
            <w:shd w:val="clear" w:color="000000" w:fill="FFFFFF"/>
            <w:noWrap/>
            <w:vAlign w:val="bottom"/>
            <w:hideMark/>
          </w:tcPr>
          <w:p w14:paraId="4CA87EB6"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0.05 sec</w:t>
            </w:r>
          </w:p>
        </w:tc>
        <w:tc>
          <w:tcPr>
            <w:tcW w:w="1138" w:type="dxa"/>
            <w:tcBorders>
              <w:top w:val="nil"/>
              <w:left w:val="nil"/>
              <w:bottom w:val="single" w:sz="4" w:space="0" w:color="auto"/>
              <w:right w:val="single" w:sz="4" w:space="0" w:color="auto"/>
            </w:tcBorders>
            <w:shd w:val="clear" w:color="000000" w:fill="FFFFFF"/>
            <w:noWrap/>
            <w:vAlign w:val="bottom"/>
            <w:hideMark/>
          </w:tcPr>
          <w:p w14:paraId="7711FB28"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w:t>
            </w:r>
          </w:p>
        </w:tc>
        <w:tc>
          <w:tcPr>
            <w:tcW w:w="1080" w:type="dxa"/>
            <w:tcBorders>
              <w:top w:val="nil"/>
              <w:left w:val="nil"/>
              <w:bottom w:val="single" w:sz="4" w:space="0" w:color="auto"/>
              <w:right w:val="nil"/>
            </w:tcBorders>
            <w:shd w:val="clear" w:color="000000" w:fill="FFFFFF"/>
            <w:noWrap/>
            <w:vAlign w:val="bottom"/>
            <w:hideMark/>
          </w:tcPr>
          <w:p w14:paraId="07DD3515"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w:t>
            </w:r>
          </w:p>
        </w:tc>
      </w:tr>
      <w:tr w:rsidR="00560DCA" w:rsidRPr="009B1473" w14:paraId="581C2499" w14:textId="77777777" w:rsidTr="009B1473">
        <w:trPr>
          <w:trHeight w:val="300"/>
        </w:trPr>
        <w:tc>
          <w:tcPr>
            <w:tcW w:w="763" w:type="dxa"/>
            <w:vMerge w:val="restart"/>
            <w:tcBorders>
              <w:top w:val="nil"/>
              <w:left w:val="nil"/>
              <w:bottom w:val="single" w:sz="4" w:space="0" w:color="auto"/>
              <w:right w:val="single" w:sz="4" w:space="0" w:color="auto"/>
            </w:tcBorders>
            <w:shd w:val="clear" w:color="000000" w:fill="FFFFFF"/>
            <w:noWrap/>
            <w:vAlign w:val="center"/>
            <w:hideMark/>
          </w:tcPr>
          <w:p w14:paraId="4F7CAAA3"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R4</w:t>
            </w:r>
          </w:p>
        </w:tc>
        <w:tc>
          <w:tcPr>
            <w:tcW w:w="13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CAB1E08"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800-1200A</w:t>
            </w:r>
          </w:p>
        </w:tc>
        <w:tc>
          <w:tcPr>
            <w:tcW w:w="13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BAC0B8C"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OT, DT</w:t>
            </w:r>
          </w:p>
        </w:tc>
        <w:tc>
          <w:tcPr>
            <w:tcW w:w="1170" w:type="dxa"/>
            <w:tcBorders>
              <w:top w:val="nil"/>
              <w:left w:val="nil"/>
              <w:bottom w:val="single" w:sz="4" w:space="0" w:color="auto"/>
              <w:right w:val="single" w:sz="4" w:space="0" w:color="auto"/>
            </w:tcBorders>
            <w:shd w:val="clear" w:color="000000" w:fill="FFFFFF"/>
            <w:noWrap/>
            <w:vAlign w:val="center"/>
            <w:hideMark/>
          </w:tcPr>
          <w:p w14:paraId="2243D067"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50kA</w:t>
            </w:r>
          </w:p>
        </w:tc>
        <w:tc>
          <w:tcPr>
            <w:tcW w:w="1080" w:type="dxa"/>
            <w:tcBorders>
              <w:top w:val="nil"/>
              <w:left w:val="nil"/>
              <w:bottom w:val="single" w:sz="4" w:space="0" w:color="auto"/>
              <w:right w:val="single" w:sz="4" w:space="0" w:color="auto"/>
            </w:tcBorders>
            <w:shd w:val="clear" w:color="000000" w:fill="FFFFFF"/>
            <w:noWrap/>
            <w:vAlign w:val="center"/>
            <w:hideMark/>
          </w:tcPr>
          <w:p w14:paraId="1E9ED164"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0.1 sec</w:t>
            </w: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DD3B83A"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50kA</w:t>
            </w:r>
          </w:p>
        </w:tc>
        <w:tc>
          <w:tcPr>
            <w:tcW w:w="1080" w:type="dxa"/>
            <w:vMerge w:val="restart"/>
            <w:tcBorders>
              <w:top w:val="nil"/>
              <w:left w:val="single" w:sz="4" w:space="0" w:color="auto"/>
              <w:bottom w:val="single" w:sz="4" w:space="0" w:color="auto"/>
              <w:right w:val="nil"/>
            </w:tcBorders>
            <w:shd w:val="clear" w:color="000000" w:fill="FFFFFF"/>
            <w:noWrap/>
            <w:vAlign w:val="center"/>
            <w:hideMark/>
          </w:tcPr>
          <w:p w14:paraId="4E4F6D2D"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0.5 sec</w:t>
            </w:r>
          </w:p>
        </w:tc>
      </w:tr>
      <w:tr w:rsidR="00560DCA" w:rsidRPr="009B1473" w14:paraId="0DFF6594" w14:textId="77777777" w:rsidTr="009B1473">
        <w:trPr>
          <w:trHeight w:val="300"/>
        </w:trPr>
        <w:tc>
          <w:tcPr>
            <w:tcW w:w="763" w:type="dxa"/>
            <w:vMerge/>
            <w:tcBorders>
              <w:top w:val="nil"/>
              <w:left w:val="nil"/>
              <w:bottom w:val="single" w:sz="4" w:space="0" w:color="auto"/>
              <w:right w:val="single" w:sz="4" w:space="0" w:color="auto"/>
            </w:tcBorders>
            <w:vAlign w:val="center"/>
            <w:hideMark/>
          </w:tcPr>
          <w:p w14:paraId="4AB4E5D6" w14:textId="77777777" w:rsidR="00560DCA" w:rsidRPr="009B1473" w:rsidRDefault="00560DCA" w:rsidP="00560DCA">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18E21DEF" w14:textId="77777777" w:rsidR="00560DCA" w:rsidRPr="009B1473" w:rsidRDefault="00560DCA" w:rsidP="00560DCA">
            <w:pPr>
              <w:spacing w:after="0" w:line="240" w:lineRule="auto"/>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35A30F79" w14:textId="77777777" w:rsidR="00560DCA" w:rsidRPr="009B1473" w:rsidRDefault="00560DCA" w:rsidP="00560DCA">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000000" w:fill="FFFFFF"/>
            <w:noWrap/>
            <w:vAlign w:val="center"/>
            <w:hideMark/>
          </w:tcPr>
          <w:p w14:paraId="4B9570E5"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65kA</w:t>
            </w:r>
          </w:p>
        </w:tc>
        <w:tc>
          <w:tcPr>
            <w:tcW w:w="1080" w:type="dxa"/>
            <w:tcBorders>
              <w:top w:val="nil"/>
              <w:left w:val="nil"/>
              <w:bottom w:val="single" w:sz="4" w:space="0" w:color="auto"/>
              <w:right w:val="single" w:sz="4" w:space="0" w:color="auto"/>
            </w:tcBorders>
            <w:shd w:val="clear" w:color="000000" w:fill="FFFFFF"/>
            <w:noWrap/>
            <w:vAlign w:val="center"/>
            <w:hideMark/>
          </w:tcPr>
          <w:p w14:paraId="3F18D629"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0.05 sec</w:t>
            </w:r>
          </w:p>
        </w:tc>
        <w:tc>
          <w:tcPr>
            <w:tcW w:w="1138" w:type="dxa"/>
            <w:vMerge/>
            <w:tcBorders>
              <w:top w:val="nil"/>
              <w:left w:val="single" w:sz="4" w:space="0" w:color="auto"/>
              <w:bottom w:val="single" w:sz="4" w:space="0" w:color="auto"/>
              <w:right w:val="single" w:sz="4" w:space="0" w:color="auto"/>
            </w:tcBorders>
            <w:vAlign w:val="center"/>
            <w:hideMark/>
          </w:tcPr>
          <w:p w14:paraId="36DCBBFC" w14:textId="77777777" w:rsidR="00560DCA" w:rsidRPr="009B1473" w:rsidRDefault="00560DCA" w:rsidP="00560DCA">
            <w:pPr>
              <w:spacing w:after="0" w:line="240" w:lineRule="auto"/>
              <w:rPr>
                <w:rFonts w:ascii="Calibri" w:eastAsia="Times New Roman" w:hAnsi="Calibri" w:cs="Calibri"/>
                <w:color w:val="000000"/>
              </w:rPr>
            </w:pPr>
          </w:p>
        </w:tc>
        <w:tc>
          <w:tcPr>
            <w:tcW w:w="1080" w:type="dxa"/>
            <w:vMerge/>
            <w:tcBorders>
              <w:top w:val="nil"/>
              <w:left w:val="single" w:sz="4" w:space="0" w:color="auto"/>
              <w:bottom w:val="single" w:sz="4" w:space="0" w:color="auto"/>
              <w:right w:val="nil"/>
            </w:tcBorders>
            <w:vAlign w:val="center"/>
            <w:hideMark/>
          </w:tcPr>
          <w:p w14:paraId="4D248B43" w14:textId="77777777" w:rsidR="00560DCA" w:rsidRPr="009B1473" w:rsidRDefault="00560DCA" w:rsidP="00560DCA">
            <w:pPr>
              <w:spacing w:after="0" w:line="240" w:lineRule="auto"/>
              <w:rPr>
                <w:rFonts w:ascii="Calibri" w:eastAsia="Times New Roman" w:hAnsi="Calibri" w:cs="Calibri"/>
                <w:color w:val="000000"/>
              </w:rPr>
            </w:pPr>
          </w:p>
        </w:tc>
      </w:tr>
      <w:tr w:rsidR="00560DCA" w:rsidRPr="009B1473" w14:paraId="418467FA" w14:textId="77777777" w:rsidTr="009B1473">
        <w:trPr>
          <w:trHeight w:val="300"/>
        </w:trPr>
        <w:tc>
          <w:tcPr>
            <w:tcW w:w="763" w:type="dxa"/>
            <w:tcBorders>
              <w:top w:val="nil"/>
              <w:left w:val="nil"/>
              <w:bottom w:val="single" w:sz="4" w:space="0" w:color="auto"/>
              <w:right w:val="single" w:sz="4" w:space="0" w:color="auto"/>
            </w:tcBorders>
            <w:shd w:val="clear" w:color="000000" w:fill="FFFFFF"/>
            <w:noWrap/>
            <w:vAlign w:val="bottom"/>
            <w:hideMark/>
          </w:tcPr>
          <w:p w14:paraId="19E8A93F"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R5</w:t>
            </w:r>
          </w:p>
        </w:tc>
        <w:tc>
          <w:tcPr>
            <w:tcW w:w="1307" w:type="dxa"/>
            <w:tcBorders>
              <w:top w:val="nil"/>
              <w:left w:val="nil"/>
              <w:bottom w:val="single" w:sz="4" w:space="0" w:color="auto"/>
              <w:right w:val="single" w:sz="4" w:space="0" w:color="auto"/>
            </w:tcBorders>
            <w:shd w:val="clear" w:color="000000" w:fill="FFFFFF"/>
            <w:noWrap/>
            <w:vAlign w:val="bottom"/>
            <w:hideMark/>
          </w:tcPr>
          <w:p w14:paraId="0DB19E7F"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1600-3000A</w:t>
            </w:r>
          </w:p>
        </w:tc>
        <w:tc>
          <w:tcPr>
            <w:tcW w:w="1350" w:type="dxa"/>
            <w:tcBorders>
              <w:top w:val="nil"/>
              <w:left w:val="nil"/>
              <w:bottom w:val="single" w:sz="4" w:space="0" w:color="auto"/>
              <w:right w:val="single" w:sz="4" w:space="0" w:color="auto"/>
            </w:tcBorders>
            <w:shd w:val="clear" w:color="000000" w:fill="FFFFFF"/>
            <w:noWrap/>
            <w:vAlign w:val="bottom"/>
            <w:hideMark/>
          </w:tcPr>
          <w:p w14:paraId="721A21FC"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OT, DT, CT</w:t>
            </w:r>
          </w:p>
        </w:tc>
        <w:tc>
          <w:tcPr>
            <w:tcW w:w="1170" w:type="dxa"/>
            <w:tcBorders>
              <w:top w:val="nil"/>
              <w:left w:val="nil"/>
              <w:bottom w:val="single" w:sz="4" w:space="0" w:color="auto"/>
              <w:right w:val="single" w:sz="4" w:space="0" w:color="auto"/>
            </w:tcBorders>
            <w:shd w:val="clear" w:color="000000" w:fill="FFFFFF"/>
            <w:noWrap/>
            <w:vAlign w:val="bottom"/>
            <w:hideMark/>
          </w:tcPr>
          <w:p w14:paraId="6F96B50F"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100kA</w:t>
            </w:r>
          </w:p>
        </w:tc>
        <w:tc>
          <w:tcPr>
            <w:tcW w:w="1080" w:type="dxa"/>
            <w:tcBorders>
              <w:top w:val="nil"/>
              <w:left w:val="nil"/>
              <w:bottom w:val="single" w:sz="4" w:space="0" w:color="auto"/>
              <w:right w:val="single" w:sz="4" w:space="0" w:color="auto"/>
            </w:tcBorders>
            <w:shd w:val="clear" w:color="000000" w:fill="FFFFFF"/>
            <w:noWrap/>
            <w:vAlign w:val="bottom"/>
            <w:hideMark/>
          </w:tcPr>
          <w:p w14:paraId="03ACEBAD"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0.05 sec</w:t>
            </w:r>
          </w:p>
        </w:tc>
        <w:tc>
          <w:tcPr>
            <w:tcW w:w="1138" w:type="dxa"/>
            <w:tcBorders>
              <w:top w:val="nil"/>
              <w:left w:val="nil"/>
              <w:bottom w:val="single" w:sz="4" w:space="0" w:color="auto"/>
              <w:right w:val="single" w:sz="4" w:space="0" w:color="auto"/>
            </w:tcBorders>
            <w:shd w:val="clear" w:color="000000" w:fill="FFFFFF"/>
            <w:noWrap/>
            <w:vAlign w:val="bottom"/>
            <w:hideMark/>
          </w:tcPr>
          <w:p w14:paraId="1BD9FCA1"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65kA</w:t>
            </w:r>
          </w:p>
        </w:tc>
        <w:tc>
          <w:tcPr>
            <w:tcW w:w="1080" w:type="dxa"/>
            <w:tcBorders>
              <w:top w:val="nil"/>
              <w:left w:val="nil"/>
              <w:bottom w:val="single" w:sz="4" w:space="0" w:color="auto"/>
              <w:right w:val="nil"/>
            </w:tcBorders>
            <w:shd w:val="clear" w:color="000000" w:fill="FFFFFF"/>
            <w:noWrap/>
            <w:vAlign w:val="bottom"/>
            <w:hideMark/>
          </w:tcPr>
          <w:p w14:paraId="14BD697C"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0.5 sec</w:t>
            </w:r>
          </w:p>
        </w:tc>
      </w:tr>
      <w:tr w:rsidR="00560DCA" w:rsidRPr="009B1473" w14:paraId="4784F612" w14:textId="77777777" w:rsidTr="009B1473">
        <w:trPr>
          <w:trHeight w:val="300"/>
        </w:trPr>
        <w:tc>
          <w:tcPr>
            <w:tcW w:w="3420" w:type="dxa"/>
            <w:gridSpan w:val="3"/>
            <w:tcBorders>
              <w:top w:val="nil"/>
              <w:left w:val="nil"/>
              <w:bottom w:val="nil"/>
              <w:right w:val="nil"/>
            </w:tcBorders>
            <w:shd w:val="clear" w:color="000000" w:fill="FFFFFF"/>
            <w:noWrap/>
            <w:vAlign w:val="bottom"/>
            <w:hideMark/>
          </w:tcPr>
          <w:p w14:paraId="0F95C8ED"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1: 3 phase applications only</w:t>
            </w:r>
          </w:p>
        </w:tc>
        <w:tc>
          <w:tcPr>
            <w:tcW w:w="1170" w:type="dxa"/>
            <w:tcBorders>
              <w:top w:val="nil"/>
              <w:left w:val="nil"/>
              <w:bottom w:val="nil"/>
              <w:right w:val="nil"/>
            </w:tcBorders>
            <w:shd w:val="clear" w:color="000000" w:fill="FFFFFF"/>
            <w:noWrap/>
            <w:vAlign w:val="bottom"/>
            <w:hideMark/>
          </w:tcPr>
          <w:p w14:paraId="0049DD2E"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 </w:t>
            </w:r>
          </w:p>
        </w:tc>
        <w:tc>
          <w:tcPr>
            <w:tcW w:w="1080" w:type="dxa"/>
            <w:tcBorders>
              <w:top w:val="nil"/>
              <w:left w:val="nil"/>
              <w:bottom w:val="nil"/>
              <w:right w:val="nil"/>
            </w:tcBorders>
            <w:shd w:val="clear" w:color="000000" w:fill="FFFFFF"/>
            <w:noWrap/>
            <w:vAlign w:val="bottom"/>
            <w:hideMark/>
          </w:tcPr>
          <w:p w14:paraId="2CB6E037"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 </w:t>
            </w:r>
          </w:p>
        </w:tc>
        <w:tc>
          <w:tcPr>
            <w:tcW w:w="1138" w:type="dxa"/>
            <w:tcBorders>
              <w:top w:val="nil"/>
              <w:left w:val="nil"/>
              <w:bottom w:val="nil"/>
              <w:right w:val="nil"/>
            </w:tcBorders>
            <w:shd w:val="clear" w:color="000000" w:fill="FFFFFF"/>
            <w:noWrap/>
            <w:vAlign w:val="bottom"/>
            <w:hideMark/>
          </w:tcPr>
          <w:p w14:paraId="7EC461CA"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 </w:t>
            </w:r>
          </w:p>
        </w:tc>
        <w:tc>
          <w:tcPr>
            <w:tcW w:w="1080" w:type="dxa"/>
            <w:tcBorders>
              <w:top w:val="nil"/>
              <w:left w:val="nil"/>
              <w:bottom w:val="nil"/>
              <w:right w:val="nil"/>
            </w:tcBorders>
            <w:shd w:val="clear" w:color="000000" w:fill="FFFFFF"/>
            <w:noWrap/>
            <w:vAlign w:val="bottom"/>
            <w:hideMark/>
          </w:tcPr>
          <w:p w14:paraId="4EE8795E" w14:textId="77777777" w:rsidR="00560DCA" w:rsidRPr="009B1473" w:rsidRDefault="00560DCA" w:rsidP="00560DCA">
            <w:pPr>
              <w:spacing w:after="0" w:line="240" w:lineRule="auto"/>
              <w:rPr>
                <w:rFonts w:ascii="Calibri" w:eastAsia="Times New Roman" w:hAnsi="Calibri" w:cs="Calibri"/>
                <w:color w:val="000000"/>
              </w:rPr>
            </w:pPr>
            <w:r w:rsidRPr="009B1473">
              <w:rPr>
                <w:rFonts w:ascii="Calibri" w:eastAsia="Times New Roman" w:hAnsi="Calibri" w:cs="Calibri"/>
                <w:color w:val="000000"/>
              </w:rPr>
              <w:t> </w:t>
            </w:r>
          </w:p>
        </w:tc>
      </w:tr>
    </w:tbl>
    <w:p w14:paraId="5445029A" w14:textId="59057540" w:rsidR="009B1473" w:rsidRDefault="009B1473" w:rsidP="000E2B61">
      <w:pPr>
        <w:pStyle w:val="CSILevel3Paragraph"/>
        <w:numPr>
          <w:ilvl w:val="0"/>
          <w:numId w:val="0"/>
        </w:numPr>
        <w:ind w:left="864"/>
        <w:contextualSpacing/>
      </w:pPr>
    </w:p>
    <w:p w14:paraId="381E1310" w14:textId="215EFE0D" w:rsidR="00BE2184" w:rsidRDefault="000E2B61" w:rsidP="000E2B61">
      <w:pPr>
        <w:pStyle w:val="CSILevel3Paragraph"/>
        <w:numPr>
          <w:ilvl w:val="0"/>
          <w:numId w:val="0"/>
        </w:numPr>
        <w:ind w:left="864"/>
        <w:contextualSpacing/>
      </w:pPr>
      <w:r>
        <w:t>For further details on ratings, r</w:t>
      </w:r>
      <w:r w:rsidR="00BE2184">
        <w:t>efer</w:t>
      </w:r>
      <w:r>
        <w:t xml:space="preserve"> to document number </w:t>
      </w:r>
      <w:r w:rsidRPr="000E2B61">
        <w:t>1SCC303020C0201</w:t>
      </w:r>
      <w:r w:rsidR="000409E6">
        <w:t xml:space="preserve"> Zenith T-series </w:t>
      </w:r>
      <w:r>
        <w:t>Withstand and Closing Ratings.</w:t>
      </w:r>
    </w:p>
    <w:p w14:paraId="4A44BA55" w14:textId="77777777" w:rsidR="00052E71" w:rsidRDefault="00194077" w:rsidP="00E7367D">
      <w:pPr>
        <w:pStyle w:val="CSILevel1Paragraph"/>
        <w:spacing w:after="280"/>
      </w:pPr>
      <w:r>
        <w:t xml:space="preserve"> – </w:t>
      </w:r>
      <w:r w:rsidR="00052E71">
        <w:t>EXECUTION</w:t>
      </w:r>
    </w:p>
    <w:p w14:paraId="49AD3C20" w14:textId="77777777" w:rsidR="002B4B87" w:rsidRDefault="002B4B87" w:rsidP="002B4B87">
      <w:pPr>
        <w:pStyle w:val="CSILevel3Paragraph"/>
        <w:numPr>
          <w:ilvl w:val="0"/>
          <w:numId w:val="0"/>
        </w:numPr>
      </w:pPr>
      <w:r>
        <w:rPr>
          <w:color w:val="4472C4" w:themeColor="accent1"/>
        </w:rPr>
        <w:t xml:space="preserve">Specifier Notes: Sections 3.01 – 3.04 are suggested sections, and shall be generated by the </w:t>
      </w:r>
      <w:r w:rsidR="00461822">
        <w:rPr>
          <w:color w:val="4472C4" w:themeColor="accent1"/>
        </w:rPr>
        <w:t>Engineer</w:t>
      </w:r>
      <w:r>
        <w:rPr>
          <w:color w:val="4472C4" w:themeColor="accent1"/>
        </w:rPr>
        <w:t>.</w:t>
      </w:r>
    </w:p>
    <w:p w14:paraId="15E86B06" w14:textId="77777777" w:rsidR="00052E71" w:rsidRDefault="00ED3273" w:rsidP="00052E71">
      <w:pPr>
        <w:pStyle w:val="CSILevel2Paragraph"/>
      </w:pPr>
      <w:r>
        <w:t>INSTALLATION</w:t>
      </w:r>
    </w:p>
    <w:p w14:paraId="105E7F07" w14:textId="77777777" w:rsidR="001C65D1" w:rsidRDefault="001C65D1" w:rsidP="001C65D1">
      <w:pPr>
        <w:pStyle w:val="CSILevel3Paragraph"/>
      </w:pPr>
      <w:r>
        <w:t>Preparation shall be in accordance with the reviewed product data, final shop drawings and the manufacturer’s recommendations.</w:t>
      </w:r>
    </w:p>
    <w:p w14:paraId="143BEBB7" w14:textId="77777777" w:rsidR="001C65D1" w:rsidRDefault="001C65D1" w:rsidP="001C65D1">
      <w:pPr>
        <w:pStyle w:val="CSILevel3Paragraph"/>
      </w:pPr>
      <w:r>
        <w:t>Installation shall be in accordance with manufacturer’s instructions and recommendations.</w:t>
      </w:r>
    </w:p>
    <w:p w14:paraId="59CE797C" w14:textId="77777777" w:rsidR="001C65D1" w:rsidRDefault="001C65D1" w:rsidP="001C65D1">
      <w:pPr>
        <w:pStyle w:val="CSILevel3Paragraph"/>
      </w:pPr>
      <w:r>
        <w:t>Identify components according to Division 26 section “Identification for Electrical Systems”.</w:t>
      </w:r>
    </w:p>
    <w:p w14:paraId="6117781D" w14:textId="77777777" w:rsidR="00ED3273" w:rsidRDefault="002B4B87" w:rsidP="00052E71">
      <w:pPr>
        <w:pStyle w:val="CSILevel2Paragraph"/>
      </w:pPr>
      <w:r>
        <w:lastRenderedPageBreak/>
        <w:t>C</w:t>
      </w:r>
      <w:r w:rsidR="001C65D1">
        <w:t>ONNECTION</w:t>
      </w:r>
    </w:p>
    <w:p w14:paraId="5C67EA38" w14:textId="77777777" w:rsidR="001C65D1" w:rsidRDefault="001C65D1" w:rsidP="001C65D1">
      <w:pPr>
        <w:pStyle w:val="CSILevel3Paragraph"/>
      </w:pPr>
      <w:r>
        <w:t>Wiring for the ATS equipment shall be in accordance with manufacturer’s instructions.</w:t>
      </w:r>
    </w:p>
    <w:p w14:paraId="19913F96" w14:textId="77777777" w:rsidR="001C65D1" w:rsidRDefault="001C65D1" w:rsidP="001C65D1">
      <w:pPr>
        <w:pStyle w:val="CSILevel3Paragraph"/>
      </w:pPr>
      <w:r>
        <w:t>Connections and wiring shall be according to Division 26 section “Low-Voltage Electrical Power Conductors and cables”.</w:t>
      </w:r>
    </w:p>
    <w:p w14:paraId="74411DC7" w14:textId="77777777" w:rsidR="00461822" w:rsidRDefault="00A72BC9" w:rsidP="00052E71">
      <w:pPr>
        <w:pStyle w:val="CSILevel2Paragraph"/>
      </w:pPr>
      <w:r>
        <w:t>FACTORY TESTS</w:t>
      </w:r>
    </w:p>
    <w:p w14:paraId="012055A8" w14:textId="77777777" w:rsidR="00A72BC9" w:rsidRDefault="00A72BC9" w:rsidP="00A72BC9">
      <w:pPr>
        <w:pStyle w:val="CSILevel3Paragraph"/>
      </w:pPr>
      <w:r>
        <w:t>The ATS shall be factory tested prior to shipment to ensure proper mechanical, electrical, and software operation. Th</w:t>
      </w:r>
      <w:r w:rsidR="00297C3E">
        <w:t>is shall include at a minimum, 1</w:t>
      </w:r>
      <w:r>
        <w:t xml:space="preserve">0 load transfer sequences and a </w:t>
      </w:r>
      <w:r w:rsidR="00297C3E">
        <w:t>dielectric voltage withstand test.</w:t>
      </w:r>
    </w:p>
    <w:p w14:paraId="5082B2F8" w14:textId="77777777" w:rsidR="002B4B87" w:rsidRDefault="002B4B87" w:rsidP="002B4B87">
      <w:pPr>
        <w:pStyle w:val="CSILevel2Paragraph"/>
      </w:pPr>
      <w:r>
        <w:t>SERVICE AND SUPPORT</w:t>
      </w:r>
    </w:p>
    <w:p w14:paraId="4118C2FD" w14:textId="77777777" w:rsidR="00461822" w:rsidRPr="00297C3E" w:rsidRDefault="00461822" w:rsidP="00461822">
      <w:pPr>
        <w:pStyle w:val="CSILevel3Paragraph"/>
      </w:pPr>
      <w:r w:rsidRPr="00297C3E">
        <w:t>Service Representation</w:t>
      </w:r>
    </w:p>
    <w:p w14:paraId="6DFD429E" w14:textId="77777777" w:rsidR="00A86BD2" w:rsidRPr="00297C3E" w:rsidRDefault="00A72BC9" w:rsidP="00A86BD2">
      <w:pPr>
        <w:pStyle w:val="CSILevel4Paragraph"/>
      </w:pPr>
      <w:r w:rsidRPr="00297C3E">
        <w:t>The ATS manufacturer shall</w:t>
      </w:r>
      <w:r w:rsidR="00A86BD2" w:rsidRPr="00297C3E">
        <w:t xml:space="preserve"> have and maintain a nationwide service organization throughout the United States, on call 24 hours a day, 365 days a year and capable of responding for service with spare parts within 24 hours.</w:t>
      </w:r>
    </w:p>
    <w:p w14:paraId="27F19804" w14:textId="77777777" w:rsidR="00681C91" w:rsidRDefault="00681C91" w:rsidP="002B4B87">
      <w:pPr>
        <w:pStyle w:val="CSILevel3Paragraph"/>
      </w:pPr>
      <w:r>
        <w:t>Serviceability</w:t>
      </w:r>
    </w:p>
    <w:p w14:paraId="7A61AB97" w14:textId="77777777" w:rsidR="00681C91" w:rsidRDefault="00681C91" w:rsidP="002B4B87">
      <w:pPr>
        <w:pStyle w:val="CSILevel4Paragraph"/>
      </w:pPr>
      <w:r w:rsidRPr="00681C91">
        <w:t>ATS shall have modular construction, enabling:</w:t>
      </w:r>
    </w:p>
    <w:p w14:paraId="1000AD67" w14:textId="59CEDF70" w:rsidR="00681C91" w:rsidRPr="00722FCD" w:rsidRDefault="00E013A4" w:rsidP="00681C91">
      <w:pPr>
        <w:pStyle w:val="CSILevel5Paragraph"/>
      </w:pPr>
      <w:r>
        <w:t xml:space="preserve">Field service, including but not limited to: controller, HMI, </w:t>
      </w:r>
      <w:r w:rsidRPr="009D75F9">
        <w:t xml:space="preserve">power </w:t>
      </w:r>
      <w:r w:rsidRPr="00243343">
        <w:t>module</w:t>
      </w:r>
      <w:r>
        <w:t>, and/or mechanism</w:t>
      </w:r>
      <w:r w:rsidR="00E01259">
        <w:t xml:space="preserve"> unit</w:t>
      </w:r>
      <w:r>
        <w:t xml:space="preserve"> replacement</w:t>
      </w:r>
      <w:r w:rsidR="00681C91">
        <w:t xml:space="preserve"> </w:t>
      </w:r>
      <w:r w:rsidR="00681C91" w:rsidRPr="009D75F9">
        <w:t>without</w:t>
      </w:r>
      <w:r w:rsidRPr="009D75F9">
        <w:t xml:space="preserve"> requirement for</w:t>
      </w:r>
      <w:r w:rsidR="00681C91" w:rsidRPr="009D75F9">
        <w:t xml:space="preserve"> </w:t>
      </w:r>
      <w:r w:rsidRPr="009D75F9">
        <w:t>disconnect</w:t>
      </w:r>
      <w:r w:rsidR="00681C91" w:rsidRPr="009D75F9">
        <w:t xml:space="preserve">ing the power cabling </w:t>
      </w:r>
      <w:r w:rsidR="00681C91">
        <w:t xml:space="preserve">and removing the ATS from the </w:t>
      </w:r>
      <w:r w:rsidR="009D75F9">
        <w:t>enclosure</w:t>
      </w:r>
      <w:r>
        <w:t xml:space="preserve">. Replacement of any of these </w:t>
      </w:r>
      <w:r w:rsidR="00E01259">
        <w:t xml:space="preserve">individual </w:t>
      </w:r>
      <w:r>
        <w:t>components shall be possible in a</w:t>
      </w:r>
      <w:r w:rsidR="00E01259">
        <w:t xml:space="preserve"> few minutes or less</w:t>
      </w:r>
    </w:p>
    <w:p w14:paraId="0509117A" w14:textId="77777777" w:rsidR="00656C1A" w:rsidRPr="00E370A8" w:rsidRDefault="00F44099" w:rsidP="001C65D1">
      <w:pPr>
        <w:pStyle w:val="CSILevel5Paragraph"/>
      </w:pPr>
      <w:r w:rsidRPr="00E370A8">
        <w:t>Complete m</w:t>
      </w:r>
      <w:r w:rsidR="00681C91" w:rsidRPr="00E370A8">
        <w:t>echanism</w:t>
      </w:r>
      <w:r w:rsidRPr="00E370A8">
        <w:t xml:space="preserve"> and electronics including solenoid operator, power module, </w:t>
      </w:r>
      <w:r w:rsidR="00E370A8" w:rsidRPr="00E370A8">
        <w:t xml:space="preserve">and </w:t>
      </w:r>
      <w:r w:rsidRPr="00E370A8">
        <w:t>controller board</w:t>
      </w:r>
      <w:r w:rsidR="00681C91" w:rsidRPr="00E370A8">
        <w:t xml:space="preserve"> can be replaced </w:t>
      </w:r>
      <w:r w:rsidR="00E370A8" w:rsidRPr="00E370A8">
        <w:t>in less than 10 minutes, using only a flathead screwdriver and without removing power cables.</w:t>
      </w:r>
    </w:p>
    <w:sectPr w:rsidR="00656C1A" w:rsidRPr="00E370A8" w:rsidSect="00B47D9D">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6E4E" w14:textId="77777777" w:rsidR="005845F2" w:rsidRDefault="005845F2" w:rsidP="00800B95">
      <w:pPr>
        <w:spacing w:after="0" w:line="240" w:lineRule="auto"/>
      </w:pPr>
      <w:r>
        <w:separator/>
      </w:r>
    </w:p>
  </w:endnote>
  <w:endnote w:type="continuationSeparator" w:id="0">
    <w:p w14:paraId="44125479" w14:textId="77777777" w:rsidR="005845F2" w:rsidRDefault="005845F2" w:rsidP="0080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98E6" w14:textId="77777777" w:rsidR="006C0B6F" w:rsidRDefault="006C0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F444" w14:textId="0214E6CD" w:rsidR="00560DCA" w:rsidRDefault="00560DCA">
    <w:pPr>
      <w:pStyle w:val="Footer"/>
    </w:pPr>
    <w:r>
      <w:t xml:space="preserve">ABB Zenith ZBTS T-series </w:t>
    </w:r>
    <w:r w:rsidR="008B6631">
      <w:t>10</w:t>
    </w:r>
    <w:r>
      <w:t>0-3000A ATS Guide Spec</w:t>
    </w:r>
    <w:r>
      <w:tab/>
    </w:r>
    <w:r>
      <w:tab/>
      <w:t xml:space="preserve">Rev. </w:t>
    </w:r>
    <w:r w:rsidR="008B6631">
      <w:t>March 11</w:t>
    </w:r>
    <w:r>
      <w:t>, 202</w:t>
    </w:r>
    <w:r w:rsidR="006C0B6F">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0398" w14:textId="77777777" w:rsidR="00560DCA" w:rsidRDefault="00560DCA">
    <w:pPr>
      <w:pStyle w:val="Footer"/>
    </w:pPr>
    <w:r>
      <w:t>ABB Zenith ZTG series ATS Guide Spec</w:t>
    </w:r>
    <w:r>
      <w:tab/>
    </w:r>
    <w:r>
      <w:tab/>
      <w:t>Rev. October 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ABC8" w14:textId="77777777" w:rsidR="005845F2" w:rsidRDefault="005845F2" w:rsidP="00800B95">
      <w:pPr>
        <w:spacing w:after="0" w:line="240" w:lineRule="auto"/>
      </w:pPr>
      <w:r>
        <w:separator/>
      </w:r>
    </w:p>
  </w:footnote>
  <w:footnote w:type="continuationSeparator" w:id="0">
    <w:p w14:paraId="06FE4EF6" w14:textId="77777777" w:rsidR="005845F2" w:rsidRDefault="005845F2" w:rsidP="00800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A660" w14:textId="77777777" w:rsidR="006C0B6F" w:rsidRDefault="006C0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2926" w14:textId="77777777" w:rsidR="006C0B6F" w:rsidRDefault="006C0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EB16" w14:textId="77777777" w:rsidR="006C0B6F" w:rsidRDefault="006C0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26DF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D6E1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7217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86F0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B066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725A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687F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CAC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42C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AE55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C1F85"/>
    <w:multiLevelType w:val="hybridMultilevel"/>
    <w:tmpl w:val="DDB867A0"/>
    <w:lvl w:ilvl="0" w:tplc="DF86AAB6">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5B5178"/>
    <w:multiLevelType w:val="multilevel"/>
    <w:tmpl w:val="24229F9C"/>
    <w:numStyleLink w:val="CSIFormat"/>
  </w:abstractNum>
  <w:abstractNum w:abstractNumId="12" w15:restartNumberingAfterBreak="0">
    <w:nsid w:val="06F33FDF"/>
    <w:multiLevelType w:val="multilevel"/>
    <w:tmpl w:val="24229F9C"/>
    <w:numStyleLink w:val="CSIFormat"/>
  </w:abstractNum>
  <w:abstractNum w:abstractNumId="13" w15:restartNumberingAfterBreak="0">
    <w:nsid w:val="24A16FC1"/>
    <w:multiLevelType w:val="multilevel"/>
    <w:tmpl w:val="C3400B0E"/>
    <w:numStyleLink w:val="CSI"/>
  </w:abstractNum>
  <w:abstractNum w:abstractNumId="14" w15:restartNumberingAfterBreak="0">
    <w:nsid w:val="2C741A1F"/>
    <w:multiLevelType w:val="multilevel"/>
    <w:tmpl w:val="24229F9C"/>
    <w:styleLink w:val="CSIFormat"/>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 w:ilvl="1">
      <w:start w:val="1"/>
      <w:numFmt w:val="decimalZero"/>
      <w:pStyle w:val="CSILevel2Paragraph"/>
      <w:lvlText w:val="%1.%2"/>
      <w:lvlJc w:val="left"/>
      <w:pPr>
        <w:ind w:left="864" w:hanging="864"/>
      </w:pPr>
      <w:rPr>
        <w:rFonts w:hint="default"/>
        <w:b w:val="0"/>
        <w:i w:val="0"/>
        <w:sz w:val="20"/>
      </w:rPr>
    </w:lvl>
    <w:lvl w:ilvl="2">
      <w:start w:val="1"/>
      <w:numFmt w:val="upperLetter"/>
      <w:pStyle w:val="CSILevel3Paragraph"/>
      <w:lvlText w:val="%3."/>
      <w:lvlJc w:val="left"/>
      <w:pPr>
        <w:ind w:left="864" w:hanging="504"/>
      </w:pPr>
      <w:rPr>
        <w:rFonts w:hint="default"/>
        <w:sz w:val="20"/>
      </w:rPr>
    </w:lvl>
    <w:lvl w:ilvl="3">
      <w:start w:val="1"/>
      <w:numFmt w:val="decimal"/>
      <w:pStyle w:val="CSILevel4Paragraph"/>
      <w:lvlText w:val="%4."/>
      <w:lvlJc w:val="left"/>
      <w:pPr>
        <w:ind w:left="1476" w:hanging="576"/>
      </w:pPr>
      <w:rPr>
        <w:rFonts w:hint="default"/>
        <w:sz w:val="20"/>
      </w:rPr>
    </w:lvl>
    <w:lvl w:ilvl="4">
      <w:start w:val="1"/>
      <w:numFmt w:val="lowerLetter"/>
      <w:pStyle w:val="CSILevel5Paragraph"/>
      <w:lvlText w:val="%5."/>
      <w:lvlJc w:val="left"/>
      <w:pPr>
        <w:ind w:left="2059"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B91C2C"/>
    <w:multiLevelType w:val="multilevel"/>
    <w:tmpl w:val="24229F9C"/>
    <w:numStyleLink w:val="CSIFormat"/>
  </w:abstractNum>
  <w:abstractNum w:abstractNumId="16" w15:restartNumberingAfterBreak="0">
    <w:nsid w:val="45923959"/>
    <w:multiLevelType w:val="multilevel"/>
    <w:tmpl w:val="24229F9C"/>
    <w:numStyleLink w:val="CSIFormat"/>
  </w:abstractNum>
  <w:abstractNum w:abstractNumId="17" w15:restartNumberingAfterBreak="0">
    <w:nsid w:val="572E40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8B6687"/>
    <w:multiLevelType w:val="multilevel"/>
    <w:tmpl w:val="24229F9C"/>
    <w:numStyleLink w:val="CSIFormat"/>
  </w:abstractNum>
  <w:abstractNum w:abstractNumId="19" w15:restartNumberingAfterBreak="0">
    <w:nsid w:val="6250754A"/>
    <w:multiLevelType w:val="multilevel"/>
    <w:tmpl w:val="24229F9C"/>
    <w:numStyleLink w:val="CSIFormat"/>
  </w:abstractNum>
  <w:abstractNum w:abstractNumId="20" w15:restartNumberingAfterBreak="0">
    <w:nsid w:val="75285E7F"/>
    <w:multiLevelType w:val="multilevel"/>
    <w:tmpl w:val="C3400B0E"/>
    <w:styleLink w:val="CSI"/>
    <w:lvl w:ilvl="0">
      <w:start w:val="1"/>
      <w:numFmt w:val="decimal"/>
      <w:lvlText w:val="PART %1"/>
      <w:lvlJc w:val="left"/>
      <w:pPr>
        <w:ind w:left="3240" w:hanging="1440"/>
      </w:pPr>
      <w:rPr>
        <w:rFonts w:ascii="Arial" w:hAnsi="Arial" w:hint="default"/>
        <w:b/>
        <w:color w:val="auto"/>
      </w:rPr>
    </w:lvl>
    <w:lvl w:ilvl="1">
      <w:start w:val="1"/>
      <w:numFmt w:val="decimal"/>
      <w:lvlText w:val="%1.%2"/>
      <w:lvlJc w:val="left"/>
      <w:pPr>
        <w:ind w:left="3240" w:hanging="1440"/>
      </w:pPr>
      <w:rPr>
        <w:rFonts w:ascii="Arial" w:hAnsi="Arial" w:hint="default"/>
      </w:rPr>
    </w:lvl>
    <w:lvl w:ilvl="2">
      <w:start w:val="1"/>
      <w:numFmt w:val="upperLetter"/>
      <w:lvlText w:val="%3."/>
      <w:lvlJc w:val="left"/>
      <w:pPr>
        <w:ind w:left="3240" w:hanging="1080"/>
      </w:pPr>
      <w:rPr>
        <w:rFonts w:hint="default"/>
      </w:rPr>
    </w:lvl>
    <w:lvl w:ilvl="3">
      <w:start w:val="1"/>
      <w:numFmt w:val="decimal"/>
      <w:lvlText w:val="%4."/>
      <w:lvlJc w:val="left"/>
      <w:pPr>
        <w:ind w:left="3960" w:hanging="720"/>
      </w:pPr>
      <w:rPr>
        <w:rFonts w:hint="default"/>
      </w:rPr>
    </w:lvl>
    <w:lvl w:ilvl="4">
      <w:start w:val="1"/>
      <w:numFmt w:val="lowerLetter"/>
      <w:lvlText w:val="%5."/>
      <w:lvlJc w:val="left"/>
      <w:pPr>
        <w:ind w:left="4752" w:hanging="792"/>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num w:numId="1">
    <w:abstractNumId w:val="20"/>
  </w:num>
  <w:num w:numId="2">
    <w:abstractNumId w:val="13"/>
  </w:num>
  <w:num w:numId="3">
    <w:abstractNumId w:val="14"/>
    <w:lvlOverride w:ilvl="0">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Override>
    <w:lvlOverride w:ilvl="1">
      <w:lvl w:ilvl="1">
        <w:start w:val="1"/>
        <w:numFmt w:val="decimalZero"/>
        <w:pStyle w:val="CSILevel2Paragraph"/>
        <w:lvlText w:val="%1.%2"/>
        <w:lvlJc w:val="left"/>
        <w:pPr>
          <w:ind w:left="864" w:hanging="864"/>
        </w:pPr>
        <w:rPr>
          <w:rFonts w:hint="default"/>
          <w:b w:val="0"/>
          <w:i w:val="0"/>
          <w:sz w:val="20"/>
        </w:rPr>
      </w:lvl>
    </w:lvlOverride>
    <w:lvlOverride w:ilvl="2">
      <w:lvl w:ilvl="2">
        <w:start w:val="1"/>
        <w:numFmt w:val="upperLetter"/>
        <w:pStyle w:val="CSILevel3Paragraph"/>
        <w:lvlText w:val="%3."/>
        <w:lvlJc w:val="left"/>
        <w:pPr>
          <w:ind w:left="864" w:hanging="504"/>
        </w:pPr>
        <w:rPr>
          <w:rFonts w:hint="default"/>
          <w:color w:val="auto"/>
          <w:sz w:val="20"/>
        </w:rPr>
      </w:lvl>
    </w:lvlOverride>
    <w:lvlOverride w:ilvl="3">
      <w:lvl w:ilvl="3">
        <w:start w:val="1"/>
        <w:numFmt w:val="decimal"/>
        <w:pStyle w:val="CSILevel4Paragraph"/>
        <w:lvlText w:val="%4."/>
        <w:lvlJc w:val="left"/>
        <w:pPr>
          <w:ind w:left="1476" w:hanging="576"/>
        </w:pPr>
        <w:rPr>
          <w:rFonts w:hint="default"/>
          <w:sz w:val="20"/>
        </w:rPr>
      </w:lvl>
    </w:lvlOverride>
    <w:lvlOverride w:ilvl="4">
      <w:lvl w:ilvl="4">
        <w:start w:val="1"/>
        <w:numFmt w:val="lowerLetter"/>
        <w:pStyle w:val="CSILevel5Paragraph"/>
        <w:lvlText w:val="%5."/>
        <w:lvlJc w:val="left"/>
        <w:pPr>
          <w:ind w:left="2059"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5"/>
  </w:num>
  <w:num w:numId="5">
    <w:abstractNumId w:val="19"/>
  </w:num>
  <w:num w:numId="6">
    <w:abstractNumId w:val="18"/>
  </w:num>
  <w:num w:numId="7">
    <w:abstractNumId w:val="12"/>
  </w:num>
  <w:num w:numId="8">
    <w:abstractNumId w:val="11"/>
  </w:num>
  <w:num w:numId="9">
    <w:abstractNumId w:val="16"/>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Override>
    <w:lvlOverride w:ilvl="1">
      <w:lvl w:ilvl="1">
        <w:start w:val="1"/>
        <w:numFmt w:val="decimalZero"/>
        <w:pStyle w:val="CSILevel2Paragraph"/>
        <w:lvlText w:val="%1.%2"/>
        <w:lvlJc w:val="left"/>
        <w:pPr>
          <w:ind w:left="864" w:hanging="864"/>
        </w:pPr>
        <w:rPr>
          <w:rFonts w:hint="default"/>
          <w:b w:val="0"/>
          <w:i w:val="0"/>
          <w:sz w:val="20"/>
        </w:rPr>
      </w:lvl>
    </w:lvlOverride>
    <w:lvlOverride w:ilvl="2">
      <w:lvl w:ilvl="2">
        <w:start w:val="1"/>
        <w:numFmt w:val="upperLetter"/>
        <w:pStyle w:val="CSILevel3Paragraph"/>
        <w:lvlText w:val="%3."/>
        <w:lvlJc w:val="left"/>
        <w:pPr>
          <w:ind w:left="864" w:hanging="504"/>
        </w:pPr>
        <w:rPr>
          <w:rFonts w:hint="default"/>
          <w:sz w:val="20"/>
        </w:rPr>
      </w:lvl>
    </w:lvlOverride>
    <w:lvlOverride w:ilvl="3">
      <w:lvl w:ilvl="3">
        <w:start w:val="1"/>
        <w:numFmt w:val="decimal"/>
        <w:pStyle w:val="CSILevel4Paragraph"/>
        <w:lvlText w:val="%4."/>
        <w:lvlJc w:val="left"/>
        <w:pPr>
          <w:ind w:left="1476" w:hanging="576"/>
        </w:pPr>
        <w:rPr>
          <w:rFonts w:hint="default"/>
          <w:sz w:val="20"/>
        </w:rPr>
      </w:lvl>
    </w:lvlOverride>
    <w:lvlOverride w:ilvl="4">
      <w:lvl w:ilvl="4">
        <w:start w:val="1"/>
        <w:numFmt w:val="lowerLetter"/>
        <w:pStyle w:val="CSILevel5Paragraph"/>
        <w:lvlText w:val="%5."/>
        <w:lvlJc w:val="left"/>
        <w:pPr>
          <w:ind w:left="2059"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4"/>
    <w:lvlOverride w:ilvl="0">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Override>
    <w:lvlOverride w:ilvl="1">
      <w:lvl w:ilvl="1">
        <w:start w:val="1"/>
        <w:numFmt w:val="decimalZero"/>
        <w:pStyle w:val="CSILevel2Paragraph"/>
        <w:lvlText w:val="%1.%2"/>
        <w:lvlJc w:val="left"/>
        <w:pPr>
          <w:ind w:left="864" w:hanging="864"/>
        </w:pPr>
        <w:rPr>
          <w:rFonts w:hint="default"/>
          <w:b w:val="0"/>
          <w:i w:val="0"/>
          <w:sz w:val="20"/>
        </w:rPr>
      </w:lvl>
    </w:lvlOverride>
    <w:lvlOverride w:ilvl="2">
      <w:lvl w:ilvl="2">
        <w:start w:val="1"/>
        <w:numFmt w:val="upperLetter"/>
        <w:pStyle w:val="CSILevel3Paragraph"/>
        <w:lvlText w:val="%3."/>
        <w:lvlJc w:val="left"/>
        <w:pPr>
          <w:ind w:left="864" w:hanging="504"/>
        </w:pPr>
        <w:rPr>
          <w:rFonts w:hint="default"/>
          <w:sz w:val="20"/>
        </w:rPr>
      </w:lvl>
    </w:lvlOverride>
    <w:lvlOverride w:ilvl="3">
      <w:lvl w:ilvl="3">
        <w:start w:val="1"/>
        <w:numFmt w:val="decimal"/>
        <w:pStyle w:val="CSILevel4Paragraph"/>
        <w:lvlText w:val="%4."/>
        <w:lvlJc w:val="left"/>
        <w:pPr>
          <w:ind w:left="1476" w:hanging="576"/>
        </w:pPr>
        <w:rPr>
          <w:rFonts w:hint="default"/>
          <w:sz w:val="20"/>
        </w:rPr>
      </w:lvl>
    </w:lvlOverride>
    <w:lvlOverride w:ilvl="4">
      <w:lvl w:ilvl="4">
        <w:start w:val="1"/>
        <w:numFmt w:val="lowerLetter"/>
        <w:pStyle w:val="CSILevel5Paragraph"/>
        <w:lvlText w:val="%5."/>
        <w:lvlJc w:val="left"/>
        <w:pPr>
          <w:ind w:left="2059"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lvlOverride w:ilvl="0">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Override>
    <w:lvlOverride w:ilvl="1">
      <w:lvl w:ilvl="1">
        <w:start w:val="1"/>
        <w:numFmt w:val="decimalZero"/>
        <w:pStyle w:val="CSILevel2Paragraph"/>
        <w:lvlText w:val="%1.%2"/>
        <w:lvlJc w:val="left"/>
        <w:pPr>
          <w:ind w:left="864" w:hanging="864"/>
        </w:pPr>
        <w:rPr>
          <w:rFonts w:hint="default"/>
          <w:b w:val="0"/>
          <w:i w:val="0"/>
          <w:sz w:val="20"/>
        </w:rPr>
      </w:lvl>
    </w:lvlOverride>
    <w:lvlOverride w:ilvl="2">
      <w:lvl w:ilvl="2">
        <w:start w:val="1"/>
        <w:numFmt w:val="upperLetter"/>
        <w:pStyle w:val="CSILevel3Paragraph"/>
        <w:lvlText w:val="%3."/>
        <w:lvlJc w:val="left"/>
        <w:pPr>
          <w:ind w:left="864" w:hanging="504"/>
        </w:pPr>
        <w:rPr>
          <w:rFonts w:hint="default"/>
          <w:color w:val="auto"/>
          <w:sz w:val="20"/>
        </w:rPr>
      </w:lvl>
    </w:lvlOverride>
    <w:lvlOverride w:ilvl="3">
      <w:lvl w:ilvl="3">
        <w:start w:val="1"/>
        <w:numFmt w:val="decimal"/>
        <w:pStyle w:val="CSILevel4Paragraph"/>
        <w:lvlText w:val="%4."/>
        <w:lvlJc w:val="left"/>
        <w:pPr>
          <w:ind w:left="1476" w:hanging="576"/>
        </w:pPr>
        <w:rPr>
          <w:rFonts w:hint="default"/>
          <w:sz w:val="20"/>
        </w:rPr>
      </w:lvl>
    </w:lvlOverride>
    <w:lvlOverride w:ilvl="4">
      <w:lvl w:ilvl="4">
        <w:start w:val="1"/>
        <w:numFmt w:val="lowerLetter"/>
        <w:pStyle w:val="CSILevel5Paragraph"/>
        <w:lvlText w:val="%5."/>
        <w:lvlJc w:val="left"/>
        <w:pPr>
          <w:ind w:left="2059"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4"/>
    <w:lvlOverride w:ilvl="0">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Override>
    <w:lvlOverride w:ilvl="1">
      <w:lvl w:ilvl="1">
        <w:start w:val="1"/>
        <w:numFmt w:val="decimalZero"/>
        <w:pStyle w:val="CSILevel2Paragraph"/>
        <w:lvlText w:val="%1.%2"/>
        <w:lvlJc w:val="left"/>
        <w:pPr>
          <w:ind w:left="864" w:hanging="864"/>
        </w:pPr>
        <w:rPr>
          <w:rFonts w:hint="default"/>
          <w:b w:val="0"/>
          <w:i w:val="0"/>
          <w:sz w:val="20"/>
        </w:rPr>
      </w:lvl>
    </w:lvlOverride>
    <w:lvlOverride w:ilvl="2">
      <w:lvl w:ilvl="2">
        <w:start w:val="1"/>
        <w:numFmt w:val="upperLetter"/>
        <w:pStyle w:val="CSILevel3Paragraph"/>
        <w:lvlText w:val="%3."/>
        <w:lvlJc w:val="left"/>
        <w:pPr>
          <w:ind w:left="864" w:hanging="504"/>
        </w:pPr>
        <w:rPr>
          <w:rFonts w:hint="default"/>
          <w:color w:val="auto"/>
          <w:sz w:val="20"/>
        </w:rPr>
      </w:lvl>
    </w:lvlOverride>
    <w:lvlOverride w:ilvl="3">
      <w:lvl w:ilvl="3">
        <w:start w:val="1"/>
        <w:numFmt w:val="decimal"/>
        <w:pStyle w:val="CSILevel4Paragraph"/>
        <w:lvlText w:val="%4."/>
        <w:lvlJc w:val="left"/>
        <w:pPr>
          <w:ind w:left="1476" w:hanging="576"/>
        </w:pPr>
        <w:rPr>
          <w:rFonts w:hint="default"/>
          <w:sz w:val="20"/>
        </w:rPr>
      </w:lvl>
    </w:lvlOverride>
    <w:lvlOverride w:ilvl="4">
      <w:lvl w:ilvl="4">
        <w:start w:val="1"/>
        <w:numFmt w:val="lowerLetter"/>
        <w:pStyle w:val="CSILevel5Paragraph"/>
        <w:lvlText w:val="%5."/>
        <w:lvlJc w:val="left"/>
        <w:pPr>
          <w:ind w:left="2059"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51B"/>
    <w:rsid w:val="000047BB"/>
    <w:rsid w:val="0000627C"/>
    <w:rsid w:val="000131FF"/>
    <w:rsid w:val="00016FC1"/>
    <w:rsid w:val="00020950"/>
    <w:rsid w:val="00020A51"/>
    <w:rsid w:val="000220AE"/>
    <w:rsid w:val="00030E83"/>
    <w:rsid w:val="000315D6"/>
    <w:rsid w:val="00040138"/>
    <w:rsid w:val="000409E6"/>
    <w:rsid w:val="00052E71"/>
    <w:rsid w:val="00063300"/>
    <w:rsid w:val="0008651B"/>
    <w:rsid w:val="00090156"/>
    <w:rsid w:val="000A0722"/>
    <w:rsid w:val="000B04C7"/>
    <w:rsid w:val="000C50A4"/>
    <w:rsid w:val="000E1C18"/>
    <w:rsid w:val="000E2B61"/>
    <w:rsid w:val="000F2378"/>
    <w:rsid w:val="000F4148"/>
    <w:rsid w:val="0010186D"/>
    <w:rsid w:val="0010494B"/>
    <w:rsid w:val="00106E02"/>
    <w:rsid w:val="00131B24"/>
    <w:rsid w:val="0014700C"/>
    <w:rsid w:val="001479B9"/>
    <w:rsid w:val="00147CF7"/>
    <w:rsid w:val="00147E79"/>
    <w:rsid w:val="00154136"/>
    <w:rsid w:val="00154BDF"/>
    <w:rsid w:val="001558B3"/>
    <w:rsid w:val="00171820"/>
    <w:rsid w:val="00176AE6"/>
    <w:rsid w:val="00186B3F"/>
    <w:rsid w:val="00194077"/>
    <w:rsid w:val="00194D2F"/>
    <w:rsid w:val="001B23C9"/>
    <w:rsid w:val="001C65D1"/>
    <w:rsid w:val="001D28B6"/>
    <w:rsid w:val="001D42FE"/>
    <w:rsid w:val="001D5A28"/>
    <w:rsid w:val="001D5B48"/>
    <w:rsid w:val="001E7175"/>
    <w:rsid w:val="001F22E1"/>
    <w:rsid w:val="001F75D4"/>
    <w:rsid w:val="00204589"/>
    <w:rsid w:val="002060D8"/>
    <w:rsid w:val="00213756"/>
    <w:rsid w:val="00214D31"/>
    <w:rsid w:val="00217CF5"/>
    <w:rsid w:val="002217DC"/>
    <w:rsid w:val="00232166"/>
    <w:rsid w:val="0023718C"/>
    <w:rsid w:val="00237A86"/>
    <w:rsid w:val="00243343"/>
    <w:rsid w:val="002524AD"/>
    <w:rsid w:val="002548DA"/>
    <w:rsid w:val="00264EE6"/>
    <w:rsid w:val="002761BB"/>
    <w:rsid w:val="00292300"/>
    <w:rsid w:val="00297C3E"/>
    <w:rsid w:val="002A32A4"/>
    <w:rsid w:val="002B2DED"/>
    <w:rsid w:val="002B4B87"/>
    <w:rsid w:val="002C0829"/>
    <w:rsid w:val="002C4F79"/>
    <w:rsid w:val="002E1443"/>
    <w:rsid w:val="002E3626"/>
    <w:rsid w:val="002E42A6"/>
    <w:rsid w:val="002E7280"/>
    <w:rsid w:val="00304CC7"/>
    <w:rsid w:val="00310D8D"/>
    <w:rsid w:val="00327022"/>
    <w:rsid w:val="0033067C"/>
    <w:rsid w:val="00332F2D"/>
    <w:rsid w:val="003436CE"/>
    <w:rsid w:val="0035230C"/>
    <w:rsid w:val="00365D15"/>
    <w:rsid w:val="003762A6"/>
    <w:rsid w:val="00391410"/>
    <w:rsid w:val="0039735C"/>
    <w:rsid w:val="003B3CAE"/>
    <w:rsid w:val="003B4BA4"/>
    <w:rsid w:val="003C655A"/>
    <w:rsid w:val="003D7E31"/>
    <w:rsid w:val="003E4674"/>
    <w:rsid w:val="00402DCA"/>
    <w:rsid w:val="00405D34"/>
    <w:rsid w:val="00416A3F"/>
    <w:rsid w:val="00421BED"/>
    <w:rsid w:val="0043221A"/>
    <w:rsid w:val="00441D07"/>
    <w:rsid w:val="0044394E"/>
    <w:rsid w:val="00450E4A"/>
    <w:rsid w:val="00461822"/>
    <w:rsid w:val="00461E96"/>
    <w:rsid w:val="00462CD9"/>
    <w:rsid w:val="00464B05"/>
    <w:rsid w:val="0046688B"/>
    <w:rsid w:val="004671BB"/>
    <w:rsid w:val="00490C58"/>
    <w:rsid w:val="004911A0"/>
    <w:rsid w:val="004A1C59"/>
    <w:rsid w:val="004A6E84"/>
    <w:rsid w:val="004A72E1"/>
    <w:rsid w:val="004B492D"/>
    <w:rsid w:val="004D2243"/>
    <w:rsid w:val="005011B6"/>
    <w:rsid w:val="0050172C"/>
    <w:rsid w:val="00515A90"/>
    <w:rsid w:val="005161AD"/>
    <w:rsid w:val="00530F90"/>
    <w:rsid w:val="00531425"/>
    <w:rsid w:val="00537A6C"/>
    <w:rsid w:val="00550378"/>
    <w:rsid w:val="005561B1"/>
    <w:rsid w:val="00560DCA"/>
    <w:rsid w:val="00565319"/>
    <w:rsid w:val="00580C89"/>
    <w:rsid w:val="005845F2"/>
    <w:rsid w:val="005862F0"/>
    <w:rsid w:val="005A28C0"/>
    <w:rsid w:val="005B6B3C"/>
    <w:rsid w:val="005B7B0C"/>
    <w:rsid w:val="005C63AF"/>
    <w:rsid w:val="005D08CC"/>
    <w:rsid w:val="005D49AE"/>
    <w:rsid w:val="005D7C35"/>
    <w:rsid w:val="005E145B"/>
    <w:rsid w:val="005E1AED"/>
    <w:rsid w:val="005F2A67"/>
    <w:rsid w:val="006049F2"/>
    <w:rsid w:val="006103D7"/>
    <w:rsid w:val="006137ED"/>
    <w:rsid w:val="00633E55"/>
    <w:rsid w:val="006357EA"/>
    <w:rsid w:val="0064633E"/>
    <w:rsid w:val="00655302"/>
    <w:rsid w:val="00656C1A"/>
    <w:rsid w:val="0066011B"/>
    <w:rsid w:val="00664FE7"/>
    <w:rsid w:val="006658B4"/>
    <w:rsid w:val="0067080E"/>
    <w:rsid w:val="006741AD"/>
    <w:rsid w:val="00681C91"/>
    <w:rsid w:val="0068471B"/>
    <w:rsid w:val="006957B9"/>
    <w:rsid w:val="006A04A7"/>
    <w:rsid w:val="006A127C"/>
    <w:rsid w:val="006A79EC"/>
    <w:rsid w:val="006B0E42"/>
    <w:rsid w:val="006B439C"/>
    <w:rsid w:val="006C0B6F"/>
    <w:rsid w:val="006C44C0"/>
    <w:rsid w:val="00705517"/>
    <w:rsid w:val="00721F06"/>
    <w:rsid w:val="007221DD"/>
    <w:rsid w:val="00722BF7"/>
    <w:rsid w:val="00722FCD"/>
    <w:rsid w:val="00730334"/>
    <w:rsid w:val="00740E26"/>
    <w:rsid w:val="00751EE8"/>
    <w:rsid w:val="00767958"/>
    <w:rsid w:val="00787C9D"/>
    <w:rsid w:val="007A7DE8"/>
    <w:rsid w:val="007B32EE"/>
    <w:rsid w:val="007C238C"/>
    <w:rsid w:val="007D2802"/>
    <w:rsid w:val="007E0137"/>
    <w:rsid w:val="007E222A"/>
    <w:rsid w:val="007F0A43"/>
    <w:rsid w:val="007F322D"/>
    <w:rsid w:val="007F6A5B"/>
    <w:rsid w:val="00800B95"/>
    <w:rsid w:val="008073EF"/>
    <w:rsid w:val="00811F38"/>
    <w:rsid w:val="00812F39"/>
    <w:rsid w:val="00827E70"/>
    <w:rsid w:val="00844F4B"/>
    <w:rsid w:val="008457D6"/>
    <w:rsid w:val="00846757"/>
    <w:rsid w:val="00852C39"/>
    <w:rsid w:val="00855591"/>
    <w:rsid w:val="00865099"/>
    <w:rsid w:val="008711D9"/>
    <w:rsid w:val="0087175B"/>
    <w:rsid w:val="00875EBB"/>
    <w:rsid w:val="008768AA"/>
    <w:rsid w:val="008812D1"/>
    <w:rsid w:val="008A49AA"/>
    <w:rsid w:val="008A5900"/>
    <w:rsid w:val="008B0C3B"/>
    <w:rsid w:val="008B6631"/>
    <w:rsid w:val="008C4F1E"/>
    <w:rsid w:val="008C4FEA"/>
    <w:rsid w:val="008D3406"/>
    <w:rsid w:val="008D6843"/>
    <w:rsid w:val="008F01FE"/>
    <w:rsid w:val="008F6EA3"/>
    <w:rsid w:val="00903798"/>
    <w:rsid w:val="00906397"/>
    <w:rsid w:val="00912ACE"/>
    <w:rsid w:val="0092606E"/>
    <w:rsid w:val="00926105"/>
    <w:rsid w:val="00944146"/>
    <w:rsid w:val="00950A5C"/>
    <w:rsid w:val="00954558"/>
    <w:rsid w:val="00957FFB"/>
    <w:rsid w:val="009712CA"/>
    <w:rsid w:val="00972E44"/>
    <w:rsid w:val="00977B19"/>
    <w:rsid w:val="0098390B"/>
    <w:rsid w:val="0098487A"/>
    <w:rsid w:val="00985349"/>
    <w:rsid w:val="00990AA0"/>
    <w:rsid w:val="00991F45"/>
    <w:rsid w:val="00997A37"/>
    <w:rsid w:val="009A6BA5"/>
    <w:rsid w:val="009B1473"/>
    <w:rsid w:val="009B39C5"/>
    <w:rsid w:val="009B56C7"/>
    <w:rsid w:val="009C3827"/>
    <w:rsid w:val="009C56B4"/>
    <w:rsid w:val="009D75F9"/>
    <w:rsid w:val="009E5DCF"/>
    <w:rsid w:val="009F0461"/>
    <w:rsid w:val="00A167C7"/>
    <w:rsid w:val="00A2046F"/>
    <w:rsid w:val="00A22659"/>
    <w:rsid w:val="00A235ED"/>
    <w:rsid w:val="00A25682"/>
    <w:rsid w:val="00A327E1"/>
    <w:rsid w:val="00A57195"/>
    <w:rsid w:val="00A72BC9"/>
    <w:rsid w:val="00A80C00"/>
    <w:rsid w:val="00A83560"/>
    <w:rsid w:val="00A86BD2"/>
    <w:rsid w:val="00AB5913"/>
    <w:rsid w:val="00AC5FC7"/>
    <w:rsid w:val="00AD564A"/>
    <w:rsid w:val="00AF0630"/>
    <w:rsid w:val="00AF1D5F"/>
    <w:rsid w:val="00AF319E"/>
    <w:rsid w:val="00B17674"/>
    <w:rsid w:val="00B218AE"/>
    <w:rsid w:val="00B351E2"/>
    <w:rsid w:val="00B402A8"/>
    <w:rsid w:val="00B408CC"/>
    <w:rsid w:val="00B46AF6"/>
    <w:rsid w:val="00B47D9D"/>
    <w:rsid w:val="00B6000C"/>
    <w:rsid w:val="00B603EF"/>
    <w:rsid w:val="00B6349F"/>
    <w:rsid w:val="00B63C8B"/>
    <w:rsid w:val="00B67428"/>
    <w:rsid w:val="00B8233C"/>
    <w:rsid w:val="00BA4460"/>
    <w:rsid w:val="00BA70C3"/>
    <w:rsid w:val="00BD7184"/>
    <w:rsid w:val="00BE156D"/>
    <w:rsid w:val="00BE2184"/>
    <w:rsid w:val="00BE283A"/>
    <w:rsid w:val="00BE2C07"/>
    <w:rsid w:val="00C06345"/>
    <w:rsid w:val="00C0742C"/>
    <w:rsid w:val="00C0787B"/>
    <w:rsid w:val="00C1515D"/>
    <w:rsid w:val="00C1639E"/>
    <w:rsid w:val="00C452B1"/>
    <w:rsid w:val="00C6266F"/>
    <w:rsid w:val="00C658F6"/>
    <w:rsid w:val="00C90D2E"/>
    <w:rsid w:val="00C95A56"/>
    <w:rsid w:val="00CA104F"/>
    <w:rsid w:val="00CA4875"/>
    <w:rsid w:val="00CB72AF"/>
    <w:rsid w:val="00CC5C54"/>
    <w:rsid w:val="00CD0F5F"/>
    <w:rsid w:val="00CE0E0B"/>
    <w:rsid w:val="00CF6F54"/>
    <w:rsid w:val="00D32B6D"/>
    <w:rsid w:val="00D36930"/>
    <w:rsid w:val="00D702C5"/>
    <w:rsid w:val="00D74059"/>
    <w:rsid w:val="00D90B55"/>
    <w:rsid w:val="00D958E8"/>
    <w:rsid w:val="00DA5E28"/>
    <w:rsid w:val="00DA6658"/>
    <w:rsid w:val="00DB1B81"/>
    <w:rsid w:val="00DB7BB2"/>
    <w:rsid w:val="00DC3F69"/>
    <w:rsid w:val="00DC62C3"/>
    <w:rsid w:val="00DC646A"/>
    <w:rsid w:val="00DD2457"/>
    <w:rsid w:val="00DD2912"/>
    <w:rsid w:val="00DF793A"/>
    <w:rsid w:val="00E01259"/>
    <w:rsid w:val="00E013A4"/>
    <w:rsid w:val="00E02AC1"/>
    <w:rsid w:val="00E13976"/>
    <w:rsid w:val="00E20233"/>
    <w:rsid w:val="00E36DB7"/>
    <w:rsid w:val="00E370A8"/>
    <w:rsid w:val="00E54E3C"/>
    <w:rsid w:val="00E553E6"/>
    <w:rsid w:val="00E60762"/>
    <w:rsid w:val="00E6457B"/>
    <w:rsid w:val="00E66EEA"/>
    <w:rsid w:val="00E673B7"/>
    <w:rsid w:val="00E7367D"/>
    <w:rsid w:val="00E82FF8"/>
    <w:rsid w:val="00E913B7"/>
    <w:rsid w:val="00EA1F20"/>
    <w:rsid w:val="00EA51F0"/>
    <w:rsid w:val="00EA602C"/>
    <w:rsid w:val="00EA6798"/>
    <w:rsid w:val="00EC3342"/>
    <w:rsid w:val="00EC45ED"/>
    <w:rsid w:val="00EC553E"/>
    <w:rsid w:val="00EC7AA0"/>
    <w:rsid w:val="00ED31F0"/>
    <w:rsid w:val="00ED3273"/>
    <w:rsid w:val="00ED51A7"/>
    <w:rsid w:val="00ED6D9A"/>
    <w:rsid w:val="00EE4A64"/>
    <w:rsid w:val="00EE64A3"/>
    <w:rsid w:val="00F01FD3"/>
    <w:rsid w:val="00F168EF"/>
    <w:rsid w:val="00F2369B"/>
    <w:rsid w:val="00F34BEB"/>
    <w:rsid w:val="00F434BC"/>
    <w:rsid w:val="00F44099"/>
    <w:rsid w:val="00F60143"/>
    <w:rsid w:val="00F670FC"/>
    <w:rsid w:val="00F73ECD"/>
    <w:rsid w:val="00F76CD3"/>
    <w:rsid w:val="00F8006B"/>
    <w:rsid w:val="00F84A72"/>
    <w:rsid w:val="00F9356F"/>
    <w:rsid w:val="00F964EB"/>
    <w:rsid w:val="00F9653C"/>
    <w:rsid w:val="00FA384F"/>
    <w:rsid w:val="00FA4EC5"/>
    <w:rsid w:val="00FA4EE8"/>
    <w:rsid w:val="00FA5C8F"/>
    <w:rsid w:val="00FB3DC9"/>
    <w:rsid w:val="00FB481C"/>
    <w:rsid w:val="00FC2715"/>
    <w:rsid w:val="00FD392B"/>
    <w:rsid w:val="00FD49AE"/>
    <w:rsid w:val="00FE2FE8"/>
    <w:rsid w:val="00FF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6347E9"/>
  <w15:chartTrackingRefBased/>
  <w15:docId w15:val="{F5EED56E-6A75-4D4A-8FE2-FE11D3F6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C8B"/>
  </w:style>
  <w:style w:type="paragraph" w:styleId="Heading1">
    <w:name w:val="heading 1"/>
    <w:basedOn w:val="Normal"/>
    <w:next w:val="Normal"/>
    <w:link w:val="Heading1Char"/>
    <w:uiPriority w:val="9"/>
    <w:qFormat/>
    <w:rsid w:val="006C44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44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44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44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44C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44C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44C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44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44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basedOn w:val="NoList"/>
    <w:uiPriority w:val="99"/>
    <w:rsid w:val="00865099"/>
    <w:pPr>
      <w:numPr>
        <w:numId w:val="1"/>
      </w:numPr>
    </w:pPr>
  </w:style>
  <w:style w:type="paragraph" w:styleId="ListParagraph">
    <w:name w:val="List Paragraph"/>
    <w:aliases w:val="CSI Paragraph"/>
    <w:next w:val="Normal"/>
    <w:uiPriority w:val="34"/>
    <w:qFormat/>
    <w:rsid w:val="00705517"/>
    <w:pPr>
      <w:ind w:left="720"/>
      <w:contextualSpacing/>
    </w:pPr>
    <w:rPr>
      <w:rFonts w:ascii="Arial" w:hAnsi="Arial"/>
    </w:rPr>
  </w:style>
  <w:style w:type="paragraph" w:styleId="NoSpacing">
    <w:name w:val="No Spacing"/>
    <w:uiPriority w:val="1"/>
    <w:qFormat/>
    <w:rsid w:val="00292300"/>
    <w:pPr>
      <w:spacing w:after="0" w:line="240" w:lineRule="auto"/>
    </w:pPr>
  </w:style>
  <w:style w:type="numbering" w:customStyle="1" w:styleId="CSIFormat">
    <w:name w:val="CSI Format"/>
    <w:basedOn w:val="NoList"/>
    <w:uiPriority w:val="99"/>
    <w:rsid w:val="00B63C8B"/>
    <w:pPr>
      <w:numPr>
        <w:numId w:val="12"/>
      </w:numPr>
    </w:pPr>
  </w:style>
  <w:style w:type="paragraph" w:customStyle="1" w:styleId="CSILevel1Paragraph">
    <w:name w:val="CSI Level 1 Paragraph"/>
    <w:qFormat/>
    <w:rsid w:val="00B63C8B"/>
    <w:pPr>
      <w:numPr>
        <w:numId w:val="3"/>
      </w:numPr>
      <w:spacing w:after="400"/>
    </w:pPr>
    <w:rPr>
      <w:rFonts w:ascii="Arial" w:hAnsi="Arial" w:cs="Arial"/>
      <w:b/>
      <w:sz w:val="20"/>
      <w:szCs w:val="20"/>
    </w:rPr>
  </w:style>
  <w:style w:type="paragraph" w:customStyle="1" w:styleId="CSILevel2Paragraph">
    <w:name w:val="CSI Level 2 Paragraph"/>
    <w:qFormat/>
    <w:rsid w:val="00B63C8B"/>
    <w:pPr>
      <w:numPr>
        <w:ilvl w:val="1"/>
        <w:numId w:val="3"/>
      </w:numPr>
      <w:spacing w:after="280"/>
    </w:pPr>
    <w:rPr>
      <w:rFonts w:ascii="Arial" w:hAnsi="Arial" w:cs="Arial"/>
      <w:sz w:val="20"/>
      <w:szCs w:val="20"/>
    </w:rPr>
  </w:style>
  <w:style w:type="paragraph" w:customStyle="1" w:styleId="CSILevel3Paragraph">
    <w:name w:val="CSI Level 3 Paragraph"/>
    <w:qFormat/>
    <w:rsid w:val="00B63C8B"/>
    <w:pPr>
      <w:numPr>
        <w:ilvl w:val="2"/>
        <w:numId w:val="3"/>
      </w:numPr>
      <w:spacing w:after="280"/>
    </w:pPr>
    <w:rPr>
      <w:rFonts w:ascii="Arial" w:hAnsi="Arial" w:cs="Arial"/>
      <w:sz w:val="20"/>
      <w:szCs w:val="20"/>
    </w:rPr>
  </w:style>
  <w:style w:type="paragraph" w:customStyle="1" w:styleId="Style1">
    <w:name w:val="Style1"/>
    <w:basedOn w:val="CSILevel3Paragraph"/>
    <w:qFormat/>
    <w:rsid w:val="00232166"/>
    <w:pPr>
      <w:numPr>
        <w:numId w:val="9"/>
      </w:numPr>
    </w:pPr>
  </w:style>
  <w:style w:type="paragraph" w:customStyle="1" w:styleId="CSILevel4Paragraph">
    <w:name w:val="CSI Level 4 Paragraph"/>
    <w:qFormat/>
    <w:rsid w:val="00B63C8B"/>
    <w:pPr>
      <w:numPr>
        <w:ilvl w:val="3"/>
        <w:numId w:val="3"/>
      </w:numPr>
      <w:spacing w:after="280"/>
      <w:contextualSpacing/>
    </w:pPr>
    <w:rPr>
      <w:rFonts w:ascii="Arial" w:hAnsi="Arial" w:cs="Arial"/>
      <w:sz w:val="20"/>
      <w:szCs w:val="20"/>
    </w:rPr>
  </w:style>
  <w:style w:type="character" w:styleId="CommentReference">
    <w:name w:val="annotation reference"/>
    <w:basedOn w:val="DefaultParagraphFont"/>
    <w:uiPriority w:val="99"/>
    <w:semiHidden/>
    <w:unhideWhenUsed/>
    <w:rsid w:val="005862F0"/>
    <w:rPr>
      <w:sz w:val="16"/>
      <w:szCs w:val="16"/>
    </w:rPr>
  </w:style>
  <w:style w:type="paragraph" w:styleId="CommentText">
    <w:name w:val="annotation text"/>
    <w:basedOn w:val="Normal"/>
    <w:link w:val="CommentTextChar"/>
    <w:uiPriority w:val="99"/>
    <w:semiHidden/>
    <w:unhideWhenUsed/>
    <w:rsid w:val="005862F0"/>
    <w:pPr>
      <w:spacing w:line="240" w:lineRule="auto"/>
    </w:pPr>
    <w:rPr>
      <w:sz w:val="20"/>
      <w:szCs w:val="20"/>
    </w:rPr>
  </w:style>
  <w:style w:type="character" w:customStyle="1" w:styleId="CommentTextChar">
    <w:name w:val="Comment Text Char"/>
    <w:basedOn w:val="DefaultParagraphFont"/>
    <w:link w:val="CommentText"/>
    <w:uiPriority w:val="99"/>
    <w:semiHidden/>
    <w:rsid w:val="005862F0"/>
    <w:rPr>
      <w:sz w:val="20"/>
      <w:szCs w:val="20"/>
    </w:rPr>
  </w:style>
  <w:style w:type="paragraph" w:styleId="CommentSubject">
    <w:name w:val="annotation subject"/>
    <w:basedOn w:val="CommentText"/>
    <w:next w:val="CommentText"/>
    <w:link w:val="CommentSubjectChar"/>
    <w:uiPriority w:val="99"/>
    <w:semiHidden/>
    <w:unhideWhenUsed/>
    <w:rsid w:val="005862F0"/>
    <w:rPr>
      <w:b/>
      <w:bCs/>
    </w:rPr>
  </w:style>
  <w:style w:type="character" w:customStyle="1" w:styleId="CommentSubjectChar">
    <w:name w:val="Comment Subject Char"/>
    <w:basedOn w:val="CommentTextChar"/>
    <w:link w:val="CommentSubject"/>
    <w:uiPriority w:val="99"/>
    <w:semiHidden/>
    <w:rsid w:val="005862F0"/>
    <w:rPr>
      <w:b/>
      <w:bCs/>
      <w:sz w:val="20"/>
      <w:szCs w:val="20"/>
    </w:rPr>
  </w:style>
  <w:style w:type="paragraph" w:styleId="BalloonText">
    <w:name w:val="Balloon Text"/>
    <w:basedOn w:val="Normal"/>
    <w:link w:val="BalloonTextChar"/>
    <w:uiPriority w:val="99"/>
    <w:semiHidden/>
    <w:unhideWhenUsed/>
    <w:rsid w:val="00586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2F0"/>
    <w:rPr>
      <w:rFonts w:ascii="Segoe UI" w:hAnsi="Segoe UI" w:cs="Segoe UI"/>
      <w:sz w:val="18"/>
      <w:szCs w:val="18"/>
    </w:rPr>
  </w:style>
  <w:style w:type="paragraph" w:styleId="Header">
    <w:name w:val="header"/>
    <w:basedOn w:val="Normal"/>
    <w:link w:val="HeaderChar"/>
    <w:uiPriority w:val="99"/>
    <w:unhideWhenUsed/>
    <w:rsid w:val="0080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B95"/>
  </w:style>
  <w:style w:type="paragraph" w:styleId="Footer">
    <w:name w:val="footer"/>
    <w:basedOn w:val="Normal"/>
    <w:link w:val="FooterChar"/>
    <w:uiPriority w:val="99"/>
    <w:unhideWhenUsed/>
    <w:rsid w:val="00800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B95"/>
  </w:style>
  <w:style w:type="paragraph" w:customStyle="1" w:styleId="SpecSpecifierNotes">
    <w:name w:val="Spec:  Specifier Notes"/>
    <w:basedOn w:val="Normal"/>
    <w:rsid w:val="00800B95"/>
    <w:pPr>
      <w:keepNext/>
      <w:keepLines/>
      <w:pBdr>
        <w:top w:val="single" w:sz="8" w:space="4" w:color="auto"/>
        <w:left w:val="single" w:sz="8" w:space="4" w:color="auto"/>
        <w:bottom w:val="single" w:sz="8" w:space="4" w:color="auto"/>
        <w:right w:val="single" w:sz="8" w:space="4" w:color="auto"/>
      </w:pBdr>
      <w:spacing w:after="0" w:line="240" w:lineRule="auto"/>
    </w:pPr>
    <w:rPr>
      <w:rFonts w:ascii="Arial" w:eastAsia="Times New Roman" w:hAnsi="Arial" w:cs="Times New Roman"/>
      <w:szCs w:val="24"/>
    </w:rPr>
  </w:style>
  <w:style w:type="paragraph" w:customStyle="1" w:styleId="CSILevel5Paragraph">
    <w:name w:val="CSI Level 5 Paragraph"/>
    <w:basedOn w:val="CSILevel4Paragraph"/>
    <w:qFormat/>
    <w:rsid w:val="00B6000C"/>
    <w:pPr>
      <w:numPr>
        <w:ilvl w:val="4"/>
      </w:numPr>
    </w:pPr>
  </w:style>
  <w:style w:type="table" w:styleId="TableGrid">
    <w:name w:val="Table Grid"/>
    <w:basedOn w:val="TableNormal"/>
    <w:uiPriority w:val="39"/>
    <w:rsid w:val="0046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C44C0"/>
  </w:style>
  <w:style w:type="paragraph" w:styleId="BlockText">
    <w:name w:val="Block Text"/>
    <w:basedOn w:val="Normal"/>
    <w:uiPriority w:val="99"/>
    <w:semiHidden/>
    <w:unhideWhenUsed/>
    <w:rsid w:val="006C44C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C44C0"/>
    <w:pPr>
      <w:spacing w:after="120"/>
    </w:pPr>
  </w:style>
  <w:style w:type="character" w:customStyle="1" w:styleId="BodyTextChar">
    <w:name w:val="Body Text Char"/>
    <w:basedOn w:val="DefaultParagraphFont"/>
    <w:link w:val="BodyText"/>
    <w:uiPriority w:val="99"/>
    <w:semiHidden/>
    <w:rsid w:val="006C44C0"/>
  </w:style>
  <w:style w:type="paragraph" w:styleId="BodyText2">
    <w:name w:val="Body Text 2"/>
    <w:basedOn w:val="Normal"/>
    <w:link w:val="BodyText2Char"/>
    <w:uiPriority w:val="99"/>
    <w:semiHidden/>
    <w:unhideWhenUsed/>
    <w:rsid w:val="006C44C0"/>
    <w:pPr>
      <w:spacing w:after="120" w:line="480" w:lineRule="auto"/>
    </w:pPr>
  </w:style>
  <w:style w:type="character" w:customStyle="1" w:styleId="BodyText2Char">
    <w:name w:val="Body Text 2 Char"/>
    <w:basedOn w:val="DefaultParagraphFont"/>
    <w:link w:val="BodyText2"/>
    <w:uiPriority w:val="99"/>
    <w:semiHidden/>
    <w:rsid w:val="006C44C0"/>
  </w:style>
  <w:style w:type="paragraph" w:styleId="BodyText3">
    <w:name w:val="Body Text 3"/>
    <w:basedOn w:val="Normal"/>
    <w:link w:val="BodyText3Char"/>
    <w:uiPriority w:val="99"/>
    <w:semiHidden/>
    <w:unhideWhenUsed/>
    <w:rsid w:val="006C44C0"/>
    <w:pPr>
      <w:spacing w:after="120"/>
    </w:pPr>
    <w:rPr>
      <w:sz w:val="16"/>
      <w:szCs w:val="16"/>
    </w:rPr>
  </w:style>
  <w:style w:type="character" w:customStyle="1" w:styleId="BodyText3Char">
    <w:name w:val="Body Text 3 Char"/>
    <w:basedOn w:val="DefaultParagraphFont"/>
    <w:link w:val="BodyText3"/>
    <w:uiPriority w:val="99"/>
    <w:semiHidden/>
    <w:rsid w:val="006C44C0"/>
    <w:rPr>
      <w:sz w:val="16"/>
      <w:szCs w:val="16"/>
    </w:rPr>
  </w:style>
  <w:style w:type="paragraph" w:styleId="BodyTextFirstIndent">
    <w:name w:val="Body Text First Indent"/>
    <w:basedOn w:val="BodyText"/>
    <w:link w:val="BodyTextFirstIndentChar"/>
    <w:uiPriority w:val="99"/>
    <w:semiHidden/>
    <w:unhideWhenUsed/>
    <w:rsid w:val="006C44C0"/>
    <w:pPr>
      <w:spacing w:after="160"/>
      <w:ind w:firstLine="360"/>
    </w:pPr>
  </w:style>
  <w:style w:type="character" w:customStyle="1" w:styleId="BodyTextFirstIndentChar">
    <w:name w:val="Body Text First Indent Char"/>
    <w:basedOn w:val="BodyTextChar"/>
    <w:link w:val="BodyTextFirstIndent"/>
    <w:uiPriority w:val="99"/>
    <w:semiHidden/>
    <w:rsid w:val="006C44C0"/>
  </w:style>
  <w:style w:type="paragraph" w:styleId="BodyTextIndent">
    <w:name w:val="Body Text Indent"/>
    <w:basedOn w:val="Normal"/>
    <w:link w:val="BodyTextIndentChar"/>
    <w:uiPriority w:val="99"/>
    <w:semiHidden/>
    <w:unhideWhenUsed/>
    <w:rsid w:val="006C44C0"/>
    <w:pPr>
      <w:spacing w:after="120"/>
      <w:ind w:left="360"/>
    </w:pPr>
  </w:style>
  <w:style w:type="character" w:customStyle="1" w:styleId="BodyTextIndentChar">
    <w:name w:val="Body Text Indent Char"/>
    <w:basedOn w:val="DefaultParagraphFont"/>
    <w:link w:val="BodyTextIndent"/>
    <w:uiPriority w:val="99"/>
    <w:semiHidden/>
    <w:rsid w:val="006C44C0"/>
  </w:style>
  <w:style w:type="paragraph" w:styleId="BodyTextFirstIndent2">
    <w:name w:val="Body Text First Indent 2"/>
    <w:basedOn w:val="BodyTextIndent"/>
    <w:link w:val="BodyTextFirstIndent2Char"/>
    <w:uiPriority w:val="99"/>
    <w:semiHidden/>
    <w:unhideWhenUsed/>
    <w:rsid w:val="006C44C0"/>
    <w:pPr>
      <w:spacing w:after="160"/>
      <w:ind w:firstLine="360"/>
    </w:pPr>
  </w:style>
  <w:style w:type="character" w:customStyle="1" w:styleId="BodyTextFirstIndent2Char">
    <w:name w:val="Body Text First Indent 2 Char"/>
    <w:basedOn w:val="BodyTextIndentChar"/>
    <w:link w:val="BodyTextFirstIndent2"/>
    <w:uiPriority w:val="99"/>
    <w:semiHidden/>
    <w:rsid w:val="006C44C0"/>
  </w:style>
  <w:style w:type="paragraph" w:styleId="BodyTextIndent2">
    <w:name w:val="Body Text Indent 2"/>
    <w:basedOn w:val="Normal"/>
    <w:link w:val="BodyTextIndent2Char"/>
    <w:uiPriority w:val="99"/>
    <w:semiHidden/>
    <w:unhideWhenUsed/>
    <w:rsid w:val="006C44C0"/>
    <w:pPr>
      <w:spacing w:after="120" w:line="480" w:lineRule="auto"/>
      <w:ind w:left="360"/>
    </w:pPr>
  </w:style>
  <w:style w:type="character" w:customStyle="1" w:styleId="BodyTextIndent2Char">
    <w:name w:val="Body Text Indent 2 Char"/>
    <w:basedOn w:val="DefaultParagraphFont"/>
    <w:link w:val="BodyTextIndent2"/>
    <w:uiPriority w:val="99"/>
    <w:semiHidden/>
    <w:rsid w:val="006C44C0"/>
  </w:style>
  <w:style w:type="paragraph" w:styleId="BodyTextIndent3">
    <w:name w:val="Body Text Indent 3"/>
    <w:basedOn w:val="Normal"/>
    <w:link w:val="BodyTextIndent3Char"/>
    <w:uiPriority w:val="99"/>
    <w:semiHidden/>
    <w:unhideWhenUsed/>
    <w:rsid w:val="006C44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44C0"/>
    <w:rPr>
      <w:sz w:val="16"/>
      <w:szCs w:val="16"/>
    </w:rPr>
  </w:style>
  <w:style w:type="paragraph" w:styleId="Caption">
    <w:name w:val="caption"/>
    <w:basedOn w:val="Normal"/>
    <w:next w:val="Normal"/>
    <w:uiPriority w:val="35"/>
    <w:semiHidden/>
    <w:unhideWhenUsed/>
    <w:qFormat/>
    <w:rsid w:val="006C44C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C44C0"/>
    <w:pPr>
      <w:spacing w:after="0" w:line="240" w:lineRule="auto"/>
      <w:ind w:left="4320"/>
    </w:pPr>
  </w:style>
  <w:style w:type="character" w:customStyle="1" w:styleId="ClosingChar">
    <w:name w:val="Closing Char"/>
    <w:basedOn w:val="DefaultParagraphFont"/>
    <w:link w:val="Closing"/>
    <w:uiPriority w:val="99"/>
    <w:semiHidden/>
    <w:rsid w:val="006C44C0"/>
  </w:style>
  <w:style w:type="paragraph" w:styleId="Date">
    <w:name w:val="Date"/>
    <w:basedOn w:val="Normal"/>
    <w:next w:val="Normal"/>
    <w:link w:val="DateChar"/>
    <w:uiPriority w:val="99"/>
    <w:semiHidden/>
    <w:unhideWhenUsed/>
    <w:rsid w:val="006C44C0"/>
  </w:style>
  <w:style w:type="character" w:customStyle="1" w:styleId="DateChar">
    <w:name w:val="Date Char"/>
    <w:basedOn w:val="DefaultParagraphFont"/>
    <w:link w:val="Date"/>
    <w:uiPriority w:val="99"/>
    <w:semiHidden/>
    <w:rsid w:val="006C44C0"/>
  </w:style>
  <w:style w:type="paragraph" w:styleId="DocumentMap">
    <w:name w:val="Document Map"/>
    <w:basedOn w:val="Normal"/>
    <w:link w:val="DocumentMapChar"/>
    <w:uiPriority w:val="99"/>
    <w:semiHidden/>
    <w:unhideWhenUsed/>
    <w:rsid w:val="006C44C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C44C0"/>
    <w:rPr>
      <w:rFonts w:ascii="Segoe UI" w:hAnsi="Segoe UI" w:cs="Segoe UI"/>
      <w:sz w:val="16"/>
      <w:szCs w:val="16"/>
    </w:rPr>
  </w:style>
  <w:style w:type="paragraph" w:styleId="E-mailSignature">
    <w:name w:val="E-mail Signature"/>
    <w:basedOn w:val="Normal"/>
    <w:link w:val="E-mailSignatureChar"/>
    <w:uiPriority w:val="99"/>
    <w:semiHidden/>
    <w:unhideWhenUsed/>
    <w:rsid w:val="006C44C0"/>
    <w:pPr>
      <w:spacing w:after="0" w:line="240" w:lineRule="auto"/>
    </w:pPr>
  </w:style>
  <w:style w:type="character" w:customStyle="1" w:styleId="E-mailSignatureChar">
    <w:name w:val="E-mail Signature Char"/>
    <w:basedOn w:val="DefaultParagraphFont"/>
    <w:link w:val="E-mailSignature"/>
    <w:uiPriority w:val="99"/>
    <w:semiHidden/>
    <w:rsid w:val="006C44C0"/>
  </w:style>
  <w:style w:type="paragraph" w:styleId="EndnoteText">
    <w:name w:val="endnote text"/>
    <w:basedOn w:val="Normal"/>
    <w:link w:val="EndnoteTextChar"/>
    <w:uiPriority w:val="99"/>
    <w:semiHidden/>
    <w:unhideWhenUsed/>
    <w:rsid w:val="006C44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44C0"/>
    <w:rPr>
      <w:sz w:val="20"/>
      <w:szCs w:val="20"/>
    </w:rPr>
  </w:style>
  <w:style w:type="paragraph" w:styleId="EnvelopeAddress">
    <w:name w:val="envelope address"/>
    <w:basedOn w:val="Normal"/>
    <w:uiPriority w:val="99"/>
    <w:semiHidden/>
    <w:unhideWhenUsed/>
    <w:rsid w:val="006C44C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C44C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C4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4C0"/>
    <w:rPr>
      <w:sz w:val="20"/>
      <w:szCs w:val="20"/>
    </w:rPr>
  </w:style>
  <w:style w:type="character" w:customStyle="1" w:styleId="Heading1Char">
    <w:name w:val="Heading 1 Char"/>
    <w:basedOn w:val="DefaultParagraphFont"/>
    <w:link w:val="Heading1"/>
    <w:uiPriority w:val="9"/>
    <w:rsid w:val="006C44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C44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C44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44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C44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C44C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C44C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C44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44C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C44C0"/>
    <w:pPr>
      <w:spacing w:after="0" w:line="240" w:lineRule="auto"/>
    </w:pPr>
    <w:rPr>
      <w:i/>
      <w:iCs/>
    </w:rPr>
  </w:style>
  <w:style w:type="character" w:customStyle="1" w:styleId="HTMLAddressChar">
    <w:name w:val="HTML Address Char"/>
    <w:basedOn w:val="DefaultParagraphFont"/>
    <w:link w:val="HTMLAddress"/>
    <w:uiPriority w:val="99"/>
    <w:semiHidden/>
    <w:rsid w:val="006C44C0"/>
    <w:rPr>
      <w:i/>
      <w:iCs/>
    </w:rPr>
  </w:style>
  <w:style w:type="paragraph" w:styleId="HTMLPreformatted">
    <w:name w:val="HTML Preformatted"/>
    <w:basedOn w:val="Normal"/>
    <w:link w:val="HTMLPreformattedChar"/>
    <w:uiPriority w:val="99"/>
    <w:semiHidden/>
    <w:unhideWhenUsed/>
    <w:rsid w:val="006C44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C44C0"/>
    <w:rPr>
      <w:rFonts w:ascii="Consolas" w:hAnsi="Consolas"/>
      <w:sz w:val="20"/>
      <w:szCs w:val="20"/>
    </w:rPr>
  </w:style>
  <w:style w:type="paragraph" w:styleId="Index1">
    <w:name w:val="index 1"/>
    <w:basedOn w:val="Normal"/>
    <w:next w:val="Normal"/>
    <w:autoRedefine/>
    <w:uiPriority w:val="99"/>
    <w:semiHidden/>
    <w:unhideWhenUsed/>
    <w:rsid w:val="006C44C0"/>
    <w:pPr>
      <w:spacing w:after="0" w:line="240" w:lineRule="auto"/>
      <w:ind w:left="220" w:hanging="220"/>
    </w:pPr>
  </w:style>
  <w:style w:type="paragraph" w:styleId="Index2">
    <w:name w:val="index 2"/>
    <w:basedOn w:val="Normal"/>
    <w:next w:val="Normal"/>
    <w:autoRedefine/>
    <w:uiPriority w:val="99"/>
    <w:semiHidden/>
    <w:unhideWhenUsed/>
    <w:rsid w:val="006C44C0"/>
    <w:pPr>
      <w:spacing w:after="0" w:line="240" w:lineRule="auto"/>
      <w:ind w:left="440" w:hanging="220"/>
    </w:pPr>
  </w:style>
  <w:style w:type="paragraph" w:styleId="Index3">
    <w:name w:val="index 3"/>
    <w:basedOn w:val="Normal"/>
    <w:next w:val="Normal"/>
    <w:autoRedefine/>
    <w:uiPriority w:val="99"/>
    <w:semiHidden/>
    <w:unhideWhenUsed/>
    <w:rsid w:val="006C44C0"/>
    <w:pPr>
      <w:spacing w:after="0" w:line="240" w:lineRule="auto"/>
      <w:ind w:left="660" w:hanging="220"/>
    </w:pPr>
  </w:style>
  <w:style w:type="paragraph" w:styleId="Index4">
    <w:name w:val="index 4"/>
    <w:basedOn w:val="Normal"/>
    <w:next w:val="Normal"/>
    <w:autoRedefine/>
    <w:uiPriority w:val="99"/>
    <w:semiHidden/>
    <w:unhideWhenUsed/>
    <w:rsid w:val="006C44C0"/>
    <w:pPr>
      <w:spacing w:after="0" w:line="240" w:lineRule="auto"/>
      <w:ind w:left="880" w:hanging="220"/>
    </w:pPr>
  </w:style>
  <w:style w:type="paragraph" w:styleId="Index5">
    <w:name w:val="index 5"/>
    <w:basedOn w:val="Normal"/>
    <w:next w:val="Normal"/>
    <w:autoRedefine/>
    <w:uiPriority w:val="99"/>
    <w:semiHidden/>
    <w:unhideWhenUsed/>
    <w:rsid w:val="006C44C0"/>
    <w:pPr>
      <w:spacing w:after="0" w:line="240" w:lineRule="auto"/>
      <w:ind w:left="1100" w:hanging="220"/>
    </w:pPr>
  </w:style>
  <w:style w:type="paragraph" w:styleId="Index6">
    <w:name w:val="index 6"/>
    <w:basedOn w:val="Normal"/>
    <w:next w:val="Normal"/>
    <w:autoRedefine/>
    <w:uiPriority w:val="99"/>
    <w:semiHidden/>
    <w:unhideWhenUsed/>
    <w:rsid w:val="006C44C0"/>
    <w:pPr>
      <w:spacing w:after="0" w:line="240" w:lineRule="auto"/>
      <w:ind w:left="1320" w:hanging="220"/>
    </w:pPr>
  </w:style>
  <w:style w:type="paragraph" w:styleId="Index7">
    <w:name w:val="index 7"/>
    <w:basedOn w:val="Normal"/>
    <w:next w:val="Normal"/>
    <w:autoRedefine/>
    <w:uiPriority w:val="99"/>
    <w:semiHidden/>
    <w:unhideWhenUsed/>
    <w:rsid w:val="006C44C0"/>
    <w:pPr>
      <w:spacing w:after="0" w:line="240" w:lineRule="auto"/>
      <w:ind w:left="1540" w:hanging="220"/>
    </w:pPr>
  </w:style>
  <w:style w:type="paragraph" w:styleId="Index8">
    <w:name w:val="index 8"/>
    <w:basedOn w:val="Normal"/>
    <w:next w:val="Normal"/>
    <w:autoRedefine/>
    <w:uiPriority w:val="99"/>
    <w:semiHidden/>
    <w:unhideWhenUsed/>
    <w:rsid w:val="006C44C0"/>
    <w:pPr>
      <w:spacing w:after="0" w:line="240" w:lineRule="auto"/>
      <w:ind w:left="1760" w:hanging="220"/>
    </w:pPr>
  </w:style>
  <w:style w:type="paragraph" w:styleId="Index9">
    <w:name w:val="index 9"/>
    <w:basedOn w:val="Normal"/>
    <w:next w:val="Normal"/>
    <w:autoRedefine/>
    <w:uiPriority w:val="99"/>
    <w:semiHidden/>
    <w:unhideWhenUsed/>
    <w:rsid w:val="006C44C0"/>
    <w:pPr>
      <w:spacing w:after="0" w:line="240" w:lineRule="auto"/>
      <w:ind w:left="1980" w:hanging="220"/>
    </w:pPr>
  </w:style>
  <w:style w:type="paragraph" w:styleId="IndexHeading">
    <w:name w:val="index heading"/>
    <w:basedOn w:val="Normal"/>
    <w:next w:val="Index1"/>
    <w:uiPriority w:val="99"/>
    <w:semiHidden/>
    <w:unhideWhenUsed/>
    <w:rsid w:val="006C44C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C44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C44C0"/>
    <w:rPr>
      <w:i/>
      <w:iCs/>
      <w:color w:val="4472C4" w:themeColor="accent1"/>
    </w:rPr>
  </w:style>
  <w:style w:type="paragraph" w:styleId="List">
    <w:name w:val="List"/>
    <w:basedOn w:val="Normal"/>
    <w:uiPriority w:val="99"/>
    <w:semiHidden/>
    <w:unhideWhenUsed/>
    <w:rsid w:val="006C44C0"/>
    <w:pPr>
      <w:ind w:left="360" w:hanging="360"/>
      <w:contextualSpacing/>
    </w:pPr>
  </w:style>
  <w:style w:type="paragraph" w:styleId="List2">
    <w:name w:val="List 2"/>
    <w:basedOn w:val="Normal"/>
    <w:uiPriority w:val="99"/>
    <w:semiHidden/>
    <w:unhideWhenUsed/>
    <w:rsid w:val="006C44C0"/>
    <w:pPr>
      <w:ind w:left="720" w:hanging="360"/>
      <w:contextualSpacing/>
    </w:pPr>
  </w:style>
  <w:style w:type="paragraph" w:styleId="List3">
    <w:name w:val="List 3"/>
    <w:basedOn w:val="Normal"/>
    <w:uiPriority w:val="99"/>
    <w:semiHidden/>
    <w:unhideWhenUsed/>
    <w:rsid w:val="006C44C0"/>
    <w:pPr>
      <w:ind w:left="1080" w:hanging="360"/>
      <w:contextualSpacing/>
    </w:pPr>
  </w:style>
  <w:style w:type="paragraph" w:styleId="List4">
    <w:name w:val="List 4"/>
    <w:basedOn w:val="Normal"/>
    <w:uiPriority w:val="99"/>
    <w:semiHidden/>
    <w:unhideWhenUsed/>
    <w:rsid w:val="006C44C0"/>
    <w:pPr>
      <w:ind w:left="1440" w:hanging="360"/>
      <w:contextualSpacing/>
    </w:pPr>
  </w:style>
  <w:style w:type="paragraph" w:styleId="List5">
    <w:name w:val="List 5"/>
    <w:basedOn w:val="Normal"/>
    <w:uiPriority w:val="99"/>
    <w:semiHidden/>
    <w:unhideWhenUsed/>
    <w:rsid w:val="006C44C0"/>
    <w:pPr>
      <w:ind w:left="1800" w:hanging="360"/>
      <w:contextualSpacing/>
    </w:pPr>
  </w:style>
  <w:style w:type="paragraph" w:styleId="ListBullet">
    <w:name w:val="List Bullet"/>
    <w:basedOn w:val="Normal"/>
    <w:uiPriority w:val="99"/>
    <w:semiHidden/>
    <w:unhideWhenUsed/>
    <w:rsid w:val="006C44C0"/>
    <w:pPr>
      <w:numPr>
        <w:numId w:val="16"/>
      </w:numPr>
      <w:contextualSpacing/>
    </w:pPr>
  </w:style>
  <w:style w:type="paragraph" w:styleId="ListBullet2">
    <w:name w:val="List Bullet 2"/>
    <w:basedOn w:val="Normal"/>
    <w:uiPriority w:val="99"/>
    <w:semiHidden/>
    <w:unhideWhenUsed/>
    <w:rsid w:val="006C44C0"/>
    <w:pPr>
      <w:numPr>
        <w:numId w:val="17"/>
      </w:numPr>
      <w:contextualSpacing/>
    </w:pPr>
  </w:style>
  <w:style w:type="paragraph" w:styleId="ListBullet3">
    <w:name w:val="List Bullet 3"/>
    <w:basedOn w:val="Normal"/>
    <w:uiPriority w:val="99"/>
    <w:semiHidden/>
    <w:unhideWhenUsed/>
    <w:rsid w:val="006C44C0"/>
    <w:pPr>
      <w:numPr>
        <w:numId w:val="18"/>
      </w:numPr>
      <w:contextualSpacing/>
    </w:pPr>
  </w:style>
  <w:style w:type="paragraph" w:styleId="ListBullet4">
    <w:name w:val="List Bullet 4"/>
    <w:basedOn w:val="Normal"/>
    <w:uiPriority w:val="99"/>
    <w:semiHidden/>
    <w:unhideWhenUsed/>
    <w:rsid w:val="006C44C0"/>
    <w:pPr>
      <w:numPr>
        <w:numId w:val="19"/>
      </w:numPr>
      <w:contextualSpacing/>
    </w:pPr>
  </w:style>
  <w:style w:type="paragraph" w:styleId="ListBullet5">
    <w:name w:val="List Bullet 5"/>
    <w:basedOn w:val="Normal"/>
    <w:uiPriority w:val="99"/>
    <w:semiHidden/>
    <w:unhideWhenUsed/>
    <w:rsid w:val="006C44C0"/>
    <w:pPr>
      <w:numPr>
        <w:numId w:val="20"/>
      </w:numPr>
      <w:contextualSpacing/>
    </w:pPr>
  </w:style>
  <w:style w:type="paragraph" w:styleId="ListContinue">
    <w:name w:val="List Continue"/>
    <w:basedOn w:val="Normal"/>
    <w:uiPriority w:val="99"/>
    <w:semiHidden/>
    <w:unhideWhenUsed/>
    <w:rsid w:val="006C44C0"/>
    <w:pPr>
      <w:spacing w:after="120"/>
      <w:ind w:left="360"/>
      <w:contextualSpacing/>
    </w:pPr>
  </w:style>
  <w:style w:type="paragraph" w:styleId="ListContinue2">
    <w:name w:val="List Continue 2"/>
    <w:basedOn w:val="Normal"/>
    <w:uiPriority w:val="99"/>
    <w:semiHidden/>
    <w:unhideWhenUsed/>
    <w:rsid w:val="006C44C0"/>
    <w:pPr>
      <w:spacing w:after="120"/>
      <w:ind w:left="720"/>
      <w:contextualSpacing/>
    </w:pPr>
  </w:style>
  <w:style w:type="paragraph" w:styleId="ListContinue3">
    <w:name w:val="List Continue 3"/>
    <w:basedOn w:val="Normal"/>
    <w:uiPriority w:val="99"/>
    <w:semiHidden/>
    <w:unhideWhenUsed/>
    <w:rsid w:val="006C44C0"/>
    <w:pPr>
      <w:spacing w:after="120"/>
      <w:ind w:left="1080"/>
      <w:contextualSpacing/>
    </w:pPr>
  </w:style>
  <w:style w:type="paragraph" w:styleId="ListContinue4">
    <w:name w:val="List Continue 4"/>
    <w:basedOn w:val="Normal"/>
    <w:uiPriority w:val="99"/>
    <w:semiHidden/>
    <w:unhideWhenUsed/>
    <w:rsid w:val="006C44C0"/>
    <w:pPr>
      <w:spacing w:after="120"/>
      <w:ind w:left="1440"/>
      <w:contextualSpacing/>
    </w:pPr>
  </w:style>
  <w:style w:type="paragraph" w:styleId="ListContinue5">
    <w:name w:val="List Continue 5"/>
    <w:basedOn w:val="Normal"/>
    <w:uiPriority w:val="99"/>
    <w:semiHidden/>
    <w:unhideWhenUsed/>
    <w:rsid w:val="006C44C0"/>
    <w:pPr>
      <w:spacing w:after="120"/>
      <w:ind w:left="1800"/>
      <w:contextualSpacing/>
    </w:pPr>
  </w:style>
  <w:style w:type="paragraph" w:styleId="ListNumber">
    <w:name w:val="List Number"/>
    <w:basedOn w:val="Normal"/>
    <w:uiPriority w:val="99"/>
    <w:semiHidden/>
    <w:unhideWhenUsed/>
    <w:rsid w:val="006C44C0"/>
    <w:pPr>
      <w:numPr>
        <w:numId w:val="21"/>
      </w:numPr>
      <w:contextualSpacing/>
    </w:pPr>
  </w:style>
  <w:style w:type="paragraph" w:styleId="ListNumber2">
    <w:name w:val="List Number 2"/>
    <w:basedOn w:val="Normal"/>
    <w:uiPriority w:val="99"/>
    <w:semiHidden/>
    <w:unhideWhenUsed/>
    <w:rsid w:val="006C44C0"/>
    <w:pPr>
      <w:numPr>
        <w:numId w:val="22"/>
      </w:numPr>
      <w:contextualSpacing/>
    </w:pPr>
  </w:style>
  <w:style w:type="paragraph" w:styleId="ListNumber3">
    <w:name w:val="List Number 3"/>
    <w:basedOn w:val="Normal"/>
    <w:uiPriority w:val="99"/>
    <w:semiHidden/>
    <w:unhideWhenUsed/>
    <w:rsid w:val="006C44C0"/>
    <w:pPr>
      <w:numPr>
        <w:numId w:val="23"/>
      </w:numPr>
      <w:contextualSpacing/>
    </w:pPr>
  </w:style>
  <w:style w:type="paragraph" w:styleId="ListNumber4">
    <w:name w:val="List Number 4"/>
    <w:basedOn w:val="Normal"/>
    <w:uiPriority w:val="99"/>
    <w:semiHidden/>
    <w:unhideWhenUsed/>
    <w:rsid w:val="006C44C0"/>
    <w:pPr>
      <w:numPr>
        <w:numId w:val="24"/>
      </w:numPr>
      <w:contextualSpacing/>
    </w:pPr>
  </w:style>
  <w:style w:type="paragraph" w:styleId="ListNumber5">
    <w:name w:val="List Number 5"/>
    <w:basedOn w:val="Normal"/>
    <w:uiPriority w:val="99"/>
    <w:semiHidden/>
    <w:unhideWhenUsed/>
    <w:rsid w:val="006C44C0"/>
    <w:pPr>
      <w:numPr>
        <w:numId w:val="25"/>
      </w:numPr>
      <w:contextualSpacing/>
    </w:pPr>
  </w:style>
  <w:style w:type="paragraph" w:styleId="MacroText">
    <w:name w:val="macro"/>
    <w:link w:val="MacroTextChar"/>
    <w:uiPriority w:val="99"/>
    <w:semiHidden/>
    <w:unhideWhenUsed/>
    <w:rsid w:val="006C44C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C44C0"/>
    <w:rPr>
      <w:rFonts w:ascii="Consolas" w:hAnsi="Consolas"/>
      <w:sz w:val="20"/>
      <w:szCs w:val="20"/>
    </w:rPr>
  </w:style>
  <w:style w:type="paragraph" w:styleId="MessageHeader">
    <w:name w:val="Message Header"/>
    <w:basedOn w:val="Normal"/>
    <w:link w:val="MessageHeaderChar"/>
    <w:uiPriority w:val="99"/>
    <w:semiHidden/>
    <w:unhideWhenUsed/>
    <w:rsid w:val="006C44C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4C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C44C0"/>
    <w:rPr>
      <w:rFonts w:ascii="Times New Roman" w:hAnsi="Times New Roman" w:cs="Times New Roman"/>
      <w:sz w:val="24"/>
      <w:szCs w:val="24"/>
    </w:rPr>
  </w:style>
  <w:style w:type="paragraph" w:styleId="NormalIndent">
    <w:name w:val="Normal Indent"/>
    <w:basedOn w:val="Normal"/>
    <w:uiPriority w:val="99"/>
    <w:semiHidden/>
    <w:unhideWhenUsed/>
    <w:rsid w:val="006C44C0"/>
    <w:pPr>
      <w:ind w:left="720"/>
    </w:pPr>
  </w:style>
  <w:style w:type="paragraph" w:styleId="NoteHeading">
    <w:name w:val="Note Heading"/>
    <w:basedOn w:val="Normal"/>
    <w:next w:val="Normal"/>
    <w:link w:val="NoteHeadingChar"/>
    <w:uiPriority w:val="99"/>
    <w:semiHidden/>
    <w:unhideWhenUsed/>
    <w:rsid w:val="006C44C0"/>
    <w:pPr>
      <w:spacing w:after="0" w:line="240" w:lineRule="auto"/>
    </w:pPr>
  </w:style>
  <w:style w:type="character" w:customStyle="1" w:styleId="NoteHeadingChar">
    <w:name w:val="Note Heading Char"/>
    <w:basedOn w:val="DefaultParagraphFont"/>
    <w:link w:val="NoteHeading"/>
    <w:uiPriority w:val="99"/>
    <w:semiHidden/>
    <w:rsid w:val="006C44C0"/>
  </w:style>
  <w:style w:type="paragraph" w:styleId="PlainText">
    <w:name w:val="Plain Text"/>
    <w:basedOn w:val="Normal"/>
    <w:link w:val="PlainTextChar"/>
    <w:uiPriority w:val="99"/>
    <w:semiHidden/>
    <w:unhideWhenUsed/>
    <w:rsid w:val="006C44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C44C0"/>
    <w:rPr>
      <w:rFonts w:ascii="Consolas" w:hAnsi="Consolas"/>
      <w:sz w:val="21"/>
      <w:szCs w:val="21"/>
    </w:rPr>
  </w:style>
  <w:style w:type="paragraph" w:styleId="Quote">
    <w:name w:val="Quote"/>
    <w:basedOn w:val="Normal"/>
    <w:next w:val="Normal"/>
    <w:link w:val="QuoteChar"/>
    <w:uiPriority w:val="29"/>
    <w:qFormat/>
    <w:rsid w:val="006C44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44C0"/>
    <w:rPr>
      <w:i/>
      <w:iCs/>
      <w:color w:val="404040" w:themeColor="text1" w:themeTint="BF"/>
    </w:rPr>
  </w:style>
  <w:style w:type="paragraph" w:styleId="Salutation">
    <w:name w:val="Salutation"/>
    <w:basedOn w:val="Normal"/>
    <w:next w:val="Normal"/>
    <w:link w:val="SalutationChar"/>
    <w:uiPriority w:val="99"/>
    <w:semiHidden/>
    <w:unhideWhenUsed/>
    <w:rsid w:val="006C44C0"/>
  </w:style>
  <w:style w:type="character" w:customStyle="1" w:styleId="SalutationChar">
    <w:name w:val="Salutation Char"/>
    <w:basedOn w:val="DefaultParagraphFont"/>
    <w:link w:val="Salutation"/>
    <w:uiPriority w:val="99"/>
    <w:semiHidden/>
    <w:rsid w:val="006C44C0"/>
  </w:style>
  <w:style w:type="paragraph" w:styleId="Signature">
    <w:name w:val="Signature"/>
    <w:basedOn w:val="Normal"/>
    <w:link w:val="SignatureChar"/>
    <w:uiPriority w:val="99"/>
    <w:semiHidden/>
    <w:unhideWhenUsed/>
    <w:rsid w:val="006C44C0"/>
    <w:pPr>
      <w:spacing w:after="0" w:line="240" w:lineRule="auto"/>
      <w:ind w:left="4320"/>
    </w:pPr>
  </w:style>
  <w:style w:type="character" w:customStyle="1" w:styleId="SignatureChar">
    <w:name w:val="Signature Char"/>
    <w:basedOn w:val="DefaultParagraphFont"/>
    <w:link w:val="Signature"/>
    <w:uiPriority w:val="99"/>
    <w:semiHidden/>
    <w:rsid w:val="006C44C0"/>
  </w:style>
  <w:style w:type="paragraph" w:styleId="Subtitle">
    <w:name w:val="Subtitle"/>
    <w:basedOn w:val="Normal"/>
    <w:next w:val="Normal"/>
    <w:link w:val="SubtitleChar"/>
    <w:uiPriority w:val="11"/>
    <w:qFormat/>
    <w:rsid w:val="006C44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44C0"/>
    <w:rPr>
      <w:rFonts w:eastAsiaTheme="minorEastAsia"/>
      <w:color w:val="5A5A5A" w:themeColor="text1" w:themeTint="A5"/>
      <w:spacing w:val="15"/>
    </w:rPr>
  </w:style>
  <w:style w:type="paragraph" w:styleId="Title">
    <w:name w:val="Title"/>
    <w:basedOn w:val="Normal"/>
    <w:next w:val="Normal"/>
    <w:link w:val="TitleChar"/>
    <w:uiPriority w:val="10"/>
    <w:qFormat/>
    <w:rsid w:val="006C44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4C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6C44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27">
      <w:bodyDiv w:val="1"/>
      <w:marLeft w:val="0"/>
      <w:marRight w:val="0"/>
      <w:marTop w:val="0"/>
      <w:marBottom w:val="0"/>
      <w:divBdr>
        <w:top w:val="none" w:sz="0" w:space="0" w:color="auto"/>
        <w:left w:val="none" w:sz="0" w:space="0" w:color="auto"/>
        <w:bottom w:val="none" w:sz="0" w:space="0" w:color="auto"/>
        <w:right w:val="none" w:sz="0" w:space="0" w:color="auto"/>
      </w:divBdr>
    </w:div>
    <w:div w:id="64838302">
      <w:bodyDiv w:val="1"/>
      <w:marLeft w:val="0"/>
      <w:marRight w:val="0"/>
      <w:marTop w:val="0"/>
      <w:marBottom w:val="0"/>
      <w:divBdr>
        <w:top w:val="none" w:sz="0" w:space="0" w:color="auto"/>
        <w:left w:val="none" w:sz="0" w:space="0" w:color="auto"/>
        <w:bottom w:val="none" w:sz="0" w:space="0" w:color="auto"/>
        <w:right w:val="none" w:sz="0" w:space="0" w:color="auto"/>
      </w:divBdr>
    </w:div>
    <w:div w:id="74061056">
      <w:bodyDiv w:val="1"/>
      <w:marLeft w:val="0"/>
      <w:marRight w:val="0"/>
      <w:marTop w:val="0"/>
      <w:marBottom w:val="0"/>
      <w:divBdr>
        <w:top w:val="none" w:sz="0" w:space="0" w:color="auto"/>
        <w:left w:val="none" w:sz="0" w:space="0" w:color="auto"/>
        <w:bottom w:val="none" w:sz="0" w:space="0" w:color="auto"/>
        <w:right w:val="none" w:sz="0" w:space="0" w:color="auto"/>
      </w:divBdr>
    </w:div>
    <w:div w:id="81880402">
      <w:bodyDiv w:val="1"/>
      <w:marLeft w:val="0"/>
      <w:marRight w:val="0"/>
      <w:marTop w:val="0"/>
      <w:marBottom w:val="0"/>
      <w:divBdr>
        <w:top w:val="none" w:sz="0" w:space="0" w:color="auto"/>
        <w:left w:val="none" w:sz="0" w:space="0" w:color="auto"/>
        <w:bottom w:val="none" w:sz="0" w:space="0" w:color="auto"/>
        <w:right w:val="none" w:sz="0" w:space="0" w:color="auto"/>
      </w:divBdr>
    </w:div>
    <w:div w:id="168103974">
      <w:bodyDiv w:val="1"/>
      <w:marLeft w:val="0"/>
      <w:marRight w:val="0"/>
      <w:marTop w:val="0"/>
      <w:marBottom w:val="0"/>
      <w:divBdr>
        <w:top w:val="none" w:sz="0" w:space="0" w:color="auto"/>
        <w:left w:val="none" w:sz="0" w:space="0" w:color="auto"/>
        <w:bottom w:val="none" w:sz="0" w:space="0" w:color="auto"/>
        <w:right w:val="none" w:sz="0" w:space="0" w:color="auto"/>
      </w:divBdr>
    </w:div>
    <w:div w:id="330447200">
      <w:bodyDiv w:val="1"/>
      <w:marLeft w:val="0"/>
      <w:marRight w:val="0"/>
      <w:marTop w:val="0"/>
      <w:marBottom w:val="0"/>
      <w:divBdr>
        <w:top w:val="none" w:sz="0" w:space="0" w:color="auto"/>
        <w:left w:val="none" w:sz="0" w:space="0" w:color="auto"/>
        <w:bottom w:val="none" w:sz="0" w:space="0" w:color="auto"/>
        <w:right w:val="none" w:sz="0" w:space="0" w:color="auto"/>
      </w:divBdr>
    </w:div>
    <w:div w:id="880019555">
      <w:bodyDiv w:val="1"/>
      <w:marLeft w:val="0"/>
      <w:marRight w:val="0"/>
      <w:marTop w:val="0"/>
      <w:marBottom w:val="0"/>
      <w:divBdr>
        <w:top w:val="none" w:sz="0" w:space="0" w:color="auto"/>
        <w:left w:val="none" w:sz="0" w:space="0" w:color="auto"/>
        <w:bottom w:val="none" w:sz="0" w:space="0" w:color="auto"/>
        <w:right w:val="none" w:sz="0" w:space="0" w:color="auto"/>
      </w:divBdr>
    </w:div>
    <w:div w:id="1153182166">
      <w:bodyDiv w:val="1"/>
      <w:marLeft w:val="0"/>
      <w:marRight w:val="0"/>
      <w:marTop w:val="0"/>
      <w:marBottom w:val="0"/>
      <w:divBdr>
        <w:top w:val="none" w:sz="0" w:space="0" w:color="auto"/>
        <w:left w:val="none" w:sz="0" w:space="0" w:color="auto"/>
        <w:bottom w:val="none" w:sz="0" w:space="0" w:color="auto"/>
        <w:right w:val="none" w:sz="0" w:space="0" w:color="auto"/>
      </w:divBdr>
    </w:div>
    <w:div w:id="1195772016">
      <w:bodyDiv w:val="1"/>
      <w:marLeft w:val="0"/>
      <w:marRight w:val="0"/>
      <w:marTop w:val="0"/>
      <w:marBottom w:val="0"/>
      <w:divBdr>
        <w:top w:val="none" w:sz="0" w:space="0" w:color="auto"/>
        <w:left w:val="none" w:sz="0" w:space="0" w:color="auto"/>
        <w:bottom w:val="none" w:sz="0" w:space="0" w:color="auto"/>
        <w:right w:val="none" w:sz="0" w:space="0" w:color="auto"/>
      </w:divBdr>
    </w:div>
    <w:div w:id="1473788488">
      <w:bodyDiv w:val="1"/>
      <w:marLeft w:val="0"/>
      <w:marRight w:val="0"/>
      <w:marTop w:val="0"/>
      <w:marBottom w:val="0"/>
      <w:divBdr>
        <w:top w:val="none" w:sz="0" w:space="0" w:color="auto"/>
        <w:left w:val="none" w:sz="0" w:space="0" w:color="auto"/>
        <w:bottom w:val="none" w:sz="0" w:space="0" w:color="auto"/>
        <w:right w:val="none" w:sz="0" w:space="0" w:color="auto"/>
      </w:divBdr>
    </w:div>
    <w:div w:id="1860269007">
      <w:bodyDiv w:val="1"/>
      <w:marLeft w:val="0"/>
      <w:marRight w:val="0"/>
      <w:marTop w:val="0"/>
      <w:marBottom w:val="0"/>
      <w:divBdr>
        <w:top w:val="none" w:sz="0" w:space="0" w:color="auto"/>
        <w:left w:val="none" w:sz="0" w:space="0" w:color="auto"/>
        <w:bottom w:val="none" w:sz="0" w:space="0" w:color="auto"/>
        <w:right w:val="none" w:sz="0" w:space="0" w:color="auto"/>
      </w:divBdr>
    </w:div>
    <w:div w:id="19475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4A8293F6FA9E4897967C41C96864DA" ma:contentTypeVersion="13" ma:contentTypeDescription="Create a new document." ma:contentTypeScope="" ma:versionID="98130090c4f0a9c225420914b99bcd2d">
  <xsd:schema xmlns:xsd="http://www.w3.org/2001/XMLSchema" xmlns:xs="http://www.w3.org/2001/XMLSchema" xmlns:p="http://schemas.microsoft.com/office/2006/metadata/properties" xmlns:ns2="21eb0949-d898-4b8a-a421-cdca483de5e8" xmlns:ns3="a15f2bed-6db1-49cb-adf6-e9a14ca755d3" targetNamespace="http://schemas.microsoft.com/office/2006/metadata/properties" ma:root="true" ma:fieldsID="3eba83f4d3a7bb6c9677d73b0db2391e" ns2:_="" ns3:_="">
    <xsd:import namespace="21eb0949-d898-4b8a-a421-cdca483de5e8"/>
    <xsd:import namespace="a15f2bed-6db1-49cb-adf6-e9a14ca755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b0949-d898-4b8a-a421-cdca483de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f2bed-6db1-49cb-adf6-e9a14ca755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D9E74-A7DF-4B28-9F38-85A916570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F3EC47-9FDA-49A5-8FD9-18BBA76BF2CE}">
  <ds:schemaRefs>
    <ds:schemaRef ds:uri="http://schemas.openxmlformats.org/officeDocument/2006/bibliography"/>
  </ds:schemaRefs>
</ds:datastoreItem>
</file>

<file path=customXml/itemProps3.xml><?xml version="1.0" encoding="utf-8"?>
<ds:datastoreItem xmlns:ds="http://schemas.openxmlformats.org/officeDocument/2006/customXml" ds:itemID="{A3CDEAEB-DD62-4ACD-8073-95956E943713}">
  <ds:schemaRefs>
    <ds:schemaRef ds:uri="http://schemas.microsoft.com/sharepoint/v3/contenttype/forms"/>
  </ds:schemaRefs>
</ds:datastoreItem>
</file>

<file path=customXml/itemProps4.xml><?xml version="1.0" encoding="utf-8"?>
<ds:datastoreItem xmlns:ds="http://schemas.openxmlformats.org/officeDocument/2006/customXml" ds:itemID="{E3F6BB2E-7126-4653-BF1A-01B059C3E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b0949-d898-4b8a-a421-cdca483de5e8"/>
    <ds:schemaRef ds:uri="a15f2bed-6db1-49cb-adf6-e9a14ca75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5509</Words>
  <Characters>31405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 Lindstrom</dc:creator>
  <cp:keywords/>
  <dc:description/>
  <cp:lastModifiedBy>William T. Lindstrom</cp:lastModifiedBy>
  <cp:revision>9</cp:revision>
  <cp:lastPrinted>2020-12-30T16:07:00Z</cp:lastPrinted>
  <dcterms:created xsi:type="dcterms:W3CDTF">2022-01-11T18:23:00Z</dcterms:created>
  <dcterms:modified xsi:type="dcterms:W3CDTF">2022-03-11T14:05:00Z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0x010100B14A8293F6FA9E4897967C41C96864DA</vt:lpwstr>
  </property>
</Properties>
</file>