
<file path=[Content_Types].xml><?xml version="1.0" encoding="utf-8"?>
<Types xmlns="http://schemas.openxmlformats.org/package/2006/content-types">
  <Default Extension="bmp" ContentType="image/x-bmp"/>
  <Default Extension="png" ContentType="image/png"/>
  <Default Extension="bin" ContentType="application/vnd.openxmlformats-officedocument.oleObject"/>
  <Default Extension="rels" ContentType="application/vnd.openxmlformats-package.relationships+xml"/>
  <Default Extension="jpeg" ContentType="image/jpeg"/>
  <Default Extension="wmf" ContentType="image/x-wmf"/>
  <Default Extension="emf" ContentType="image/x-emf"/>
  <Default Extension="xml" ContentType="application/xml"/>
  <Default Extension="wdp" ContentType="image/vnd.ms-photo"/>
  <Default Extension="jxr" ContentType="image/vnd.ms-photo"/>
  <Default Extension="gif" ContentType="image/gif"/>
  <Default Extension="tiff" ContentType="image/tiff"/>
  <Default Extension="tif" ContentType="image/tiff"/>
  <Default Extension="jpg" ContentType="image/jpe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00001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mc:Ignorable="w14 w15 tx19 tx23">
  <w:background w:color="FFFFFF"/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 w:cs="Arial"/>
          <w:color w:val="7030A0"/>
          <w:sz w:val="20"/>
        </w:rPr>
      </w:pPr>
      <w:r>
        <w:rPr>
          <w:rFonts w:ascii="Arial" w:hAnsi="Arial" w:eastAsia="Arial" w:cs="Arial"/>
          <w:b/>
          <w:color w:val="7030A0"/>
          <w:sz w:val="20"/>
        </w:rPr>
        <w:t xml:space="preserve">Hinweis:</w:t>
      </w:r>
      <w:r>
        <w:rPr>
          <w:rFonts w:ascii="Arial" w:hAnsi="Arial" w:eastAsia="Arial" w:cs="Arial"/>
          <w:color w:val="7030A0"/>
          <w:sz w:val="20"/>
        </w:rPr>
        <w:t xml:space="preserve"> Alle Positionen sind gesamtpreisbildend und werden mit GP ausgegeben. Kontrollieren Sie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 w:cs="Arial"/>
          <w:color w:val="7030A0"/>
          <w:sz w:val="20"/>
        </w:rPr>
      </w:pPr>
      <w:r>
        <w:rPr>
          <w:rFonts w:ascii="Arial" w:hAnsi="Arial" w:eastAsia="Arial" w:cs="Arial"/>
          <w:color w:val="7030A0"/>
          <w:sz w:val="20"/>
        </w:rPr>
        <w:t xml:space="preserve">gegebenenfalls alle Bedarfspositionen, Wahlpositionen und Wahlgliederungspunkte. Für die digitale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 w:cs="Arial"/>
          <w:color w:val="7030A0"/>
          <w:sz w:val="20"/>
        </w:rPr>
      </w:pPr>
      <w:r>
        <w:rPr>
          <w:rFonts w:ascii="Arial" w:hAnsi="Arial" w:eastAsia="Arial" w:cs="Arial"/>
          <w:color w:val="7030A0"/>
          <w:sz w:val="20"/>
        </w:rPr>
        <w:t xml:space="preserve">Angebotspreiseinholung empfehlen wir den Datenaustausch über GAEB (90/ 2000/ XML) oder den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 w:cs="Arial"/>
          <w:color w:val="7030A0"/>
        </w:rPr>
      </w:pPr>
      <w:r>
        <w:rPr>
          <w:rFonts w:ascii="Arial" w:hAnsi="Arial" w:eastAsia="Arial" w:cs="Arial"/>
          <w:color w:val="7030A0"/>
          <w:sz w:val="20"/>
        </w:rPr>
        <w:t xml:space="preserve">Export: 'Digitale Angebotsanforderung' da Textexport-Dateien nicht </w:t>
      </w:r>
      <w:r>
        <w:rPr>
          <w:rFonts w:ascii="Arial" w:hAnsi="Arial" w:eastAsia="Arial" w:cs="Arial"/>
          <w:color w:val="7030A0"/>
          <w:sz w:val="20"/>
          <w:u w:val="words"/>
        </w:rPr>
        <w:t xml:space="preserve">reimportiert</w:t>
      </w:r>
      <w:r>
        <w:rPr>
          <w:rFonts w:ascii="Arial" w:hAnsi="Arial" w:eastAsia="Arial" w:cs="Arial"/>
          <w:color w:val="7030A0"/>
          <w:sz w:val="20"/>
        </w:rPr>
        <w:t xml:space="preserve"> werden können.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color w:val="7030A0"/>
          <w:sz w:val="22"/>
        </w:rPr>
      </w:pPr>
      <w:r>
        <w:rPr>
          <w:color w:val="7030A0"/>
          <w:sz w:val="16"/>
        </w:rPr>
        <w:t xml:space="preserve">Tipp: Diese Anwendung ist nach dem Datenaustauschstandard GAEB XML 3.1 zertifiziert.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color w:val="7030A0"/>
          <w:sz w:val="22"/>
        </w:rPr>
      </w:pPr>
      <w:r>
        <w:rPr>
          <w:color w:val="7030A0"/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color w:val="7030A0"/>
          <w:sz w:val="22"/>
        </w:rPr>
      </w:pPr>
      <w:r>
        <w:rPr>
          <w:color w:val="7030A0"/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0"/>
        </w:rPr>
        <w:t xml:space="preserve">ABB Kaufel GmbH, 12099 Berlin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32"/>
        </w:rPr>
      </w:pPr>
      <w:r>
        <w:rPr>
          <w:b/>
          <w:sz w:val="32"/>
          <w:shd w:val="clear" w:fill="C0C0C0"/>
        </w:rPr>
        <w:t xml:space="preserve">Leistungsbeschreibung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0"/>
        </w:rPr>
        <w:t xml:space="preserve">ABB_Kaufel_Sharepoint   -   ABB Kaufel Produkt-Bibliothek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b/>
        </w:rPr>
        <w:t xml:space="preserve">LV    01    NaveoPro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01.*    Überwachungszentrale für Einzelbatterieleuchten Naveo®Pro Gateway Bus 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Vollautomatische, mikroprozessorgesteuerte Prüfeinrichtung zur Programmierung und Überwachung von bis zu 500 Leuchten mit Busankopplung, mit Cloud-Anbindung auf der ABB Ability™ Plattform, vollständige Bedienung per Naveo®Pro App über Smartphone oder Tablet (nicht im Lieferumfang enthalten), geeignet für Einzelbatterieleuchten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Bus-Spezifikationen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Busleitung verlegbar in freier Topologie, es sind keine Busabschlusswiderstände notwendig, Buskabel z.B. J-Y(St)Y 2 x 2 x 0,8 mm².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sichere Datenübertragung auf dem Datenbus durch spezielle Übertragungsfrequenz und Mehrfachverifikation der übertragenen Daten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drei Abgangsklemmenpaare für Busleitung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Naveo®Pro App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Überwachung des kompletten Leuchten- und Batteriestatus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Überwachung zu jeder Zeit und unabhängig vom Standort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Planung von Inspektionen und Wartung im Voraus auf der Grundlage der Daten aus dem System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einfache und schnelle Installation und Programmierung von Leuchten per QR-Code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Erstellung von Zeitplänen für Funktions- und Dauertests und individueller Tests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Einbindung von Gebäudeplänen zur Lokalisierung von Leuchten mit aktuellem Status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Testergebnisse, Protokolle und Statusberichte des Naveo®Pro Gateways können über die App geteilt und versendet werden, um dann auf einem PC zur späteren Verwendung gedruckt oder gespeichert zu werden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App verfügbar für iOS, Andoid (ab Q1 2021)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alternativ zur App kann der Zugriff auf das Gateway auch per Webportal erfolgen (ab Q1 2021)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Gateway-Spezifikationen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Schnittstellen: Bluetooth, LAN ETH1 Fast Ethernet mit RJ45 Steckverbindung), WiFi 2,4 GHz, 5GHz optional, CIS/COM Bus, USB (USB 3x host 2.0 geschützt gegen Störsignale und Überspannung)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LED-Statusanzeigen: Power, Bus - Status , Funk - Status (Zustandsanzeige der Notbeleuchtung: betriebsbereit / Störung), Konfiguriert, Online (Cloud-Verbindung)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Stromversorgung: 12 oder 24 VDC; Bereich: 9 bis 30 VDC mit Überspannungsschutz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Verbrauch 4 W (Normalverbrauch); 15 W (Maximum)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Zul. Umgebungstemperatur: 0 - +40°C</w:t>
        <w:br w:type="textWrapping"/>
      </w:r>
      <w:r>
        <w:rPr>
          <w:color w:val="000000"/>
          <w:sz w:val="20"/>
          <w:lang w:val="de-DE" w:eastAsia="de-DE" w:bidi="de-DE"/>
        </w:rPr>
        <w:t xml:space="preserve">Schutzart: IP30, Schutzklasse: II</w:t>
        <w:br w:type="textWrapping"/>
      </w:r>
      <w:r>
        <w:rPr>
          <w:color w:val="000000"/>
          <w:sz w:val="20"/>
          <w:lang w:val="de-DE" w:eastAsia="de-DE" w:bidi="de-DE"/>
        </w:rPr>
        <w:t xml:space="preserve">Abmessungen (LxBxH): 198 x 108 x 48 mm</w:t>
        <w:br w:type="textWrapping"/>
      </w:r>
      <w:r>
        <w:rPr>
          <w:color w:val="000000"/>
          <w:sz w:val="20"/>
          <w:lang w:val="de-DE" w:eastAsia="de-DE" w:bidi="de-DE"/>
        </w:rPr>
        <w:t xml:space="preserve">Gewicht: 310g inkl. Bus-Modul</w:t>
        <w:br w:type="textWrapping"/>
      </w:r>
      <w:r>
        <w:rPr>
          <w:color w:val="000000"/>
          <w:sz w:val="20"/>
          <w:lang w:val="de-DE" w:eastAsia="de-DE" w:bidi="de-DE"/>
        </w:rPr>
        <w:t xml:space="preserve">Montageart: Wandaufbau per DIN-Schiene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Lieferumfang: Gateway, Netzteil mit Schokustecker, WLAN 2,4GHz / Bluetooth-Antenne</w:t>
      </w:r>
    </w:p>
    <w:p>
      <w:pPr>
        <w:pStyle w:val="[Normal]"/>
        <w:keepNext/>
        <w:keepLines/>
        <w:widowControl w:val="on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optionales Zubehör: WLAN 5GHz Antenne, Befestigungsplatte Wandmontage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Das Gateway benötigt einen LAN- oder WLAN-Zugang zum Internet, dieser muss bauseits bereitgestellt werden.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Bezugsquellennachweis: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ABB Kaufel GmbH</w:t>
        <w:br w:type="textWrapping"/>
      </w:r>
      <w:r>
        <w:rPr>
          <w:color w:val="000000"/>
          <w:sz w:val="20"/>
          <w:lang w:val="de-DE" w:eastAsia="de-DE" w:bidi="de-DE"/>
        </w:rPr>
        <w:t xml:space="preserve">Colditzstr. 34 - 36</w:t>
        <w:br w:type="textWrapping"/>
      </w:r>
      <w:r>
        <w:rPr>
          <w:color w:val="000000"/>
          <w:sz w:val="20"/>
          <w:lang w:val="de-DE" w:eastAsia="de-DE" w:bidi="de-DE"/>
        </w:rPr>
        <w:t xml:space="preserve">12099 Berlin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Zentraler Vertriebsservice:</w:t>
        <w:br w:type="textWrapping"/>
      </w:r>
      <w:r>
        <w:rPr>
          <w:color w:val="000000"/>
          <w:sz w:val="20"/>
          <w:lang w:val="de-DE" w:eastAsia="de-DE" w:bidi="de-DE"/>
        </w:rPr>
        <w:t xml:space="preserve">Tel.:  +49 (0)30-70173-3300</w:t>
        <w:br w:type="textWrapping"/>
      </w:r>
      <w:r>
        <w:rPr>
          <w:color w:val="000000"/>
          <w:sz w:val="20"/>
          <w:lang w:val="de-DE" w:eastAsia="de-DE" w:bidi="de-DE"/>
        </w:rPr>
        <w:t xml:space="preserve">Fax.: +49 (0)30-70173-3399</w:t>
        <w:br w:type="textWrapping"/>
      </w:r>
      <w:r>
        <w:rPr>
          <w:color w:val="000000"/>
          <w:sz w:val="20"/>
          <w:lang w:val="de-DE" w:eastAsia="de-DE" w:bidi="de-DE"/>
        </w:rPr>
        <w:t xml:space="preserve">DE-Kaufel.CS@de.abb.com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Dem Bieter ist es freigestellt, in einem Nebenangebot ein anderes Fabrikat gleicher Leistungsmerkmale anzubieten. Um das Nebenangebot bewerten zu können, sind Unterlagen beizufügen, aus denen die Gleichwertigkeit zweifelsfrei hervor geht.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Bei Nichtvorlage (oder nicht vollständiger Vorlage) dieser Unterlagen kann keine Wertung des Alternativangebotes erfolgen.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Der AN hat den Kundendienst und die Kundendienststandorte mit dem Angebot nachzuweisen (bundesweite Kundendienstorganisation).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Dem Leistungsverzeichnis liegt das nachfolgende Fabrikat zugrunde und dieses ist auch anzubieten.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Der Hersteller/Anbieter weist einen Qualitätsstandard gemäß ISO 9001:2015 nach.</w:t>
      </w: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Fabrikat:	ABB Kaufel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Typ:	Naveo®Pro Gateway Bus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0,000 Stk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01.*    Befestigungsplatte Naveo®Pro Gateway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Befestigungsplatte zur Wandaufbaumontage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0,000 Stk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01.*    Inbetriebnahme und Einweisung Naveo®Pro Gateway 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Inbetriebnahme und Einweisung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der mit einem Naveo</w:t>
      </w:r>
      <w:r>
        <w:rPr>
          <w:color w:val="000000"/>
          <w:position w:val="5"/>
          <w:sz w:val="20"/>
          <w:lang w:val="de-DE" w:eastAsia="de-DE" w:bidi="de-DE"/>
        </w:rPr>
        <w:t xml:space="preserve">®</w:t>
      </w:r>
      <w:r>
        <w:rPr>
          <w:color w:val="000000"/>
          <w:sz w:val="20"/>
          <w:lang w:val="de-DE" w:eastAsia="de-DE" w:bidi="de-DE"/>
        </w:rPr>
        <w:t xml:space="preserve">Pro Gateway zentral überwachten Einzelbatterieleuchtenanlage mit bis zu 500Leuchten nach erfolgter und abgeschlossener Montage und Installation.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Voraussetzungen sind: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Die Leuchten sind vollständig montiert, in Ladung und per Naveo</w:t>
      </w:r>
      <w:r>
        <w:rPr>
          <w:color w:val="000000"/>
          <w:position w:val="5"/>
          <w:sz w:val="20"/>
          <w:lang w:val="de-DE" w:eastAsia="de-DE" w:bidi="de-DE"/>
        </w:rPr>
        <w:t xml:space="preserve">®</w:t>
      </w:r>
      <w:r>
        <w:rPr>
          <w:color w:val="000000"/>
          <w:sz w:val="20"/>
          <w:lang w:val="de-DE" w:eastAsia="de-DE" w:bidi="de-DE"/>
        </w:rPr>
        <w:t xml:space="preserve">Pro App in Betrieb genommen. Das Naveo</w:t>
      </w:r>
      <w:r>
        <w:rPr>
          <w:color w:val="000000"/>
          <w:position w:val="5"/>
          <w:sz w:val="20"/>
          <w:lang w:val="de-DE" w:eastAsia="de-DE" w:bidi="de-DE"/>
        </w:rPr>
        <w:t xml:space="preserve">®</w:t>
      </w:r>
      <w:r>
        <w:rPr>
          <w:color w:val="000000"/>
          <w:sz w:val="20"/>
          <w:lang w:val="de-DE" w:eastAsia="de-DE" w:bidi="de-DE"/>
        </w:rPr>
        <w:t xml:space="preserve">Pro Gateway wurde montiert und in Betrieb genommen, verfügt über eine permanente Internetverbindung und wurde per Naveo</w:t>
      </w:r>
      <w:r>
        <w:rPr>
          <w:color w:val="000000"/>
          <w:position w:val="5"/>
          <w:sz w:val="20"/>
          <w:lang w:val="de-DE" w:eastAsia="de-DE" w:bidi="de-DE"/>
        </w:rPr>
        <w:t xml:space="preserve">®</w:t>
      </w:r>
      <w:r>
        <w:rPr>
          <w:color w:val="000000"/>
          <w:sz w:val="20"/>
          <w:lang w:val="de-DE" w:eastAsia="de-DE" w:bidi="de-DE"/>
        </w:rPr>
        <w:t xml:space="preserve">Pro App in Betrieb genommen.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Enthaltene Leistungen: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Programmierung der Liegenschaftsdaten, Überprüfung und ggf. Anpassung der Konfiguration per Naveo</w:t>
      </w:r>
      <w:r>
        <w:rPr>
          <w:color w:val="000000"/>
          <w:position w:val="5"/>
          <w:sz w:val="20"/>
          <w:lang w:val="de-DE" w:eastAsia="de-DE" w:bidi="de-DE"/>
        </w:rPr>
        <w:t xml:space="preserve">®</w:t>
      </w:r>
      <w:r>
        <w:rPr>
          <w:color w:val="000000"/>
          <w:sz w:val="20"/>
          <w:lang w:val="de-DE" w:eastAsia="de-DE" w:bidi="de-DE"/>
        </w:rPr>
        <w:t xml:space="preserve">Pro App sowie Durchführung eines Funktionstests aller Leuchten.</w:t>
      </w:r>
    </w:p>
    <w:p>
      <w:pPr>
        <w:pStyle w:val="[Normal]"/>
        <w:keepNext/>
        <w:keepLines/>
        <w:widowControl w:val="on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Direkt anschließende Einweisung des Auftraggebers und/oder Betreibers.</w:t>
      </w: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b/>
          <w:sz w:val="20"/>
        </w:rPr>
        <w:t xml:space="preserve">0,000 Psch</w:t>
      </w:r>
      <w:r>
        <w:rPr>
          <w:sz w:val="20"/>
        </w:rPr>
        <w:t xml:space="preserve">        	EP _____________       GP _____________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</w:rPr>
      </w:pPr>
      <w:r>
        <w:rPr>
          <w:sz w:val="20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  <w:sz w:val="32"/>
          <w:shd w:val="clear" w:fill="auto"/>
        </w:rPr>
      </w:pPr>
      <w:r>
        <w:rPr>
          <w:b/>
          <w:sz w:val="32"/>
          <w:shd w:val="clear" w:fill="C0C0C0"/>
        </w:rPr>
        <w:t xml:space="preserve">Zusammenfassung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0"/>
          <w:shd w:val="clear" w:fill="auto"/>
        </w:rPr>
      </w:pPr>
      <w:r>
        <w:rPr>
          <w:sz w:val="20"/>
          <w:shd w:val="clear" w:fill="auto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sz w:val="22"/>
        </w:rPr>
      </w:pPr>
      <w:r>
        <w:rPr>
          <w:sz w:val="22"/>
        </w:rPr>
        <w:t xml:space="preserve">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rPr>
          <w:b/>
        </w:rPr>
      </w:pPr>
      <w:r>
        <w:rPr>
          <w:b/>
        </w:rPr>
        <w:t xml:space="preserve">LV    01    NaveoPro </w:t>
      </w:r>
    </w:p>
    <w:p>
      <w:pPr>
        <w:pStyle w:val="[Normal]"/>
        <w:tabs>
          <w:tab w:val="left" w:pos="4025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ind w:right="1870"/>
        <w:jc w:val="right"/>
        <w:rPr>
          <w:b/>
        </w:rPr>
      </w:pPr>
      <w:r>
        <w:rPr>
          <w:b/>
        </w:rPr>
        <w:t xml:space="preserve">GP __________</w:t>
      </w:r>
    </w:p>
    <w:p>
      <w:pPr>
        <w:pStyle w:val="[Normal]"/>
        <w:rPr>
          <w:b/>
        </w:rPr>
      </w:pPr>
    </w:p>
    <w:sectPr>
      <w:pgSz w:w="11907" w:h="16840"/>
      <w:pgMar w:top="850" w:right="850" w:bottom="850" w:left="1134" w:header="567" w:footer="567"/>
      <w:pgBorders w:display="allPages" w:offsetFrom="page"/>
    </w:sectPr>
  </w:body>
</w:document>
</file>

<file path=word/fontTable.xml><?xml version="1.0" encoding="utf-8"?>
<w:fonts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</w:font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0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bordersDoNotSurroundHeader/>
  <w:bordersDoNotSurroundFooter/>
  <w:defaultTabStop w:val="0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widowControl w:val="off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Calibri" w:hAnsi="Calibri" w:eastAsia="Calibri" w:cs="Calibri"/>
      <w:b w:val="off"/>
      <w:bCs w:val="off"/>
      <w:i w:val="off"/>
      <w:iCs w:val="off"/>
      <w:strike w:val="off"/>
      <w:color w:val="auto"/>
      <w:sz w:val="22"/>
      <w:szCs w:val="22"/>
      <w:shd w:val="clear" w:fill="auto"/>
      <w:rtl w:val="off"/>
      <w:lang w:val="x-none" w:eastAsia="x-none" w:bidi="x-none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00005" Type="http://schemas.openxmlformats.org/officeDocument/2006/relationships/settings" Target="settings.xml"/><Relationship Id="rId2" Type="http://schemas.openxmlformats.org/officeDocument/2006/relationships/customXml" Target="../customXml/item2.xml"/><Relationship Id="rId00004" Type="http://schemas.openxmlformats.org/officeDocument/2006/relationships/fontTable" Target="fontTable.xml"/><Relationship Id="rId1" Type="http://schemas.openxmlformats.org/officeDocument/2006/relationships/customXml" Target="../customXml/item1.xml"/><Relationship Id="rId00003" Type="http://schemas.openxmlformats.org/officeDocument/2006/relationships/numbering" Target="numbering.xml"/><Relationship Id="rId00002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BC56EDB82424886EB29EE72FDA091" ma:contentTypeVersion="13" ma:contentTypeDescription="Create a new document." ma:contentTypeScope="" ma:versionID="f909fa5eb5f610ac0e9c8499f4b575f3">
  <xsd:schema xmlns:xsd="http://www.w3.org/2001/XMLSchema" xmlns:xs="http://www.w3.org/2001/XMLSchema" xmlns:p="http://schemas.microsoft.com/office/2006/metadata/properties" xmlns:ns2="3be997b7-76d9-4ce1-8a8e-7d134624f763" xmlns:ns3="4d5c26ff-b542-42e2-91fd-c63e73019953" xmlns:ns4="338a8f1f-6286-480a-8f0a-6a4f2f892737" targetNamespace="http://schemas.microsoft.com/office/2006/metadata/properties" ma:root="true" ma:fieldsID="c41f3538404feb90448deac3bf1dbc7b" ns2:_="" ns3:_="" ns4:_="">
    <xsd:import namespace="3be997b7-76d9-4ce1-8a8e-7d134624f763"/>
    <xsd:import namespace="4d5c26ff-b542-42e2-91fd-c63e73019953"/>
    <xsd:import namespace="338a8f1f-6286-480a-8f0a-6a4f2f892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97b7-76d9-4ce1-8a8e-7d134624f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26ff-b542-42e2-91fd-c63e73019953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a8f1f-6286-480a-8f0a-6a4f2f892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E6138-B959-418A-894D-F95850966DF5}"/>
</file>

<file path=customXml/itemProps2.xml><?xml version="1.0" encoding="utf-8"?>
<ds:datastoreItem xmlns:ds="http://schemas.openxmlformats.org/officeDocument/2006/customXml" ds:itemID="{A538C899-71CE-4A46-AF0B-5CACDEB86EAB}"/>
</file>

<file path=customXml/itemProps3.xml><?xml version="1.0" encoding="utf-8"?>
<ds:datastoreItem xmlns:ds="http://schemas.openxmlformats.org/officeDocument/2006/customXml" ds:itemID="{D6CF16AD-3DBD-4513-BD5C-5C25B0E529F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0x0101009FEBC56EDB82424886EB29EE72FDA091</vt:lpwstr>
  </property>
</Properties>
</file>