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5F23" w14:textId="4CB8548D" w:rsidR="008362A8" w:rsidRDefault="002E0F1B" w:rsidP="008362A8">
      <w:pPr>
        <w:pStyle w:val="Heading1"/>
        <w:keepLines/>
        <w:spacing w:before="120"/>
        <w:rPr>
          <w:rFonts w:eastAsiaTheme="majorEastAsia"/>
          <w:bCs w:val="0"/>
          <w:szCs w:val="20"/>
          <w:u w:val="none"/>
          <w:lang w:eastAsia="zh-TW"/>
        </w:rPr>
      </w:pPr>
      <w:bookmarkStart w:id="0" w:name="_Toc423688924"/>
      <w:bookmarkStart w:id="1" w:name="_Toc424810706"/>
      <w:bookmarkStart w:id="2" w:name="_Toc425429279"/>
      <w:bookmarkStart w:id="3" w:name="_Toc447525507"/>
      <w:r>
        <w:rPr>
          <w:rFonts w:eastAsiaTheme="majorEastAsia"/>
          <w:bCs w:val="0"/>
          <w:szCs w:val="20"/>
          <w:u w:val="none"/>
          <w:lang w:eastAsia="zh-TW"/>
        </w:rPr>
        <w:t>Σύστημα ψ</w:t>
      </w:r>
      <w:r w:rsidRPr="002E0F1B">
        <w:rPr>
          <w:rFonts w:eastAsiaTheme="majorEastAsia"/>
          <w:bCs w:val="0"/>
          <w:szCs w:val="20"/>
          <w:u w:val="none"/>
          <w:lang w:eastAsia="zh-TW"/>
        </w:rPr>
        <w:t>ηφιακή</w:t>
      </w:r>
      <w:r>
        <w:rPr>
          <w:rFonts w:eastAsiaTheme="majorEastAsia"/>
          <w:bCs w:val="0"/>
          <w:szCs w:val="20"/>
          <w:u w:val="none"/>
          <w:lang w:eastAsia="zh-TW"/>
        </w:rPr>
        <w:t>ς</w:t>
      </w:r>
      <w:r w:rsidRPr="002E0F1B">
        <w:rPr>
          <w:rFonts w:eastAsiaTheme="majorEastAsia"/>
          <w:bCs w:val="0"/>
          <w:szCs w:val="20"/>
          <w:u w:val="none"/>
          <w:lang w:eastAsia="zh-TW"/>
        </w:rPr>
        <w:t xml:space="preserve"> αναβάθμιση</w:t>
      </w:r>
      <w:r>
        <w:rPr>
          <w:rFonts w:eastAsiaTheme="majorEastAsia"/>
          <w:bCs w:val="0"/>
          <w:szCs w:val="20"/>
          <w:u w:val="none"/>
          <w:lang w:eastAsia="zh-TW"/>
        </w:rPr>
        <w:t>ς</w:t>
      </w:r>
      <w:r w:rsidR="00963C34" w:rsidRPr="00963C34">
        <w:rPr>
          <w:rFonts w:eastAsiaTheme="majorEastAsia"/>
          <w:bCs w:val="0"/>
          <w:szCs w:val="20"/>
          <w:u w:val="none"/>
          <w:lang w:eastAsia="zh-TW"/>
        </w:rPr>
        <w:t xml:space="preserve"> </w:t>
      </w:r>
      <w:r w:rsidR="00963C34">
        <w:rPr>
          <w:rFonts w:eastAsiaTheme="majorEastAsia"/>
          <w:bCs w:val="0"/>
          <w:szCs w:val="20"/>
          <w:u w:val="none"/>
          <w:lang w:val="en-US" w:eastAsia="zh-TW"/>
        </w:rPr>
        <w:t>IoT</w:t>
      </w:r>
      <w:r>
        <w:rPr>
          <w:rFonts w:eastAsiaTheme="majorEastAsia"/>
          <w:bCs w:val="0"/>
          <w:szCs w:val="20"/>
          <w:u w:val="none"/>
          <w:lang w:eastAsia="zh-TW"/>
        </w:rPr>
        <w:t xml:space="preserve"> Π</w:t>
      </w:r>
      <w:r w:rsidRPr="002E0F1B">
        <w:rPr>
          <w:rFonts w:eastAsiaTheme="majorEastAsia"/>
          <w:bCs w:val="0"/>
          <w:szCs w:val="20"/>
          <w:u w:val="none"/>
          <w:lang w:eastAsia="zh-TW"/>
        </w:rPr>
        <w:t>ινάκων Χαμηλής</w:t>
      </w:r>
      <w:r>
        <w:rPr>
          <w:rFonts w:eastAsiaTheme="majorEastAsia"/>
          <w:bCs w:val="0"/>
          <w:szCs w:val="20"/>
          <w:u w:val="none"/>
          <w:lang w:eastAsia="zh-TW"/>
        </w:rPr>
        <w:t xml:space="preserve"> </w:t>
      </w:r>
      <w:r w:rsidRPr="002E0F1B">
        <w:rPr>
          <w:rFonts w:eastAsiaTheme="majorEastAsia"/>
          <w:bCs w:val="0"/>
          <w:szCs w:val="20"/>
          <w:u w:val="none"/>
          <w:lang w:eastAsia="zh-TW"/>
        </w:rPr>
        <w:t>Τάσης</w:t>
      </w:r>
      <w:r>
        <w:rPr>
          <w:rFonts w:eastAsiaTheme="majorEastAsia"/>
          <w:bCs w:val="0"/>
          <w:szCs w:val="20"/>
          <w:u w:val="none"/>
          <w:lang w:eastAsia="zh-TW"/>
        </w:rPr>
        <w:t xml:space="preserve"> </w:t>
      </w:r>
    </w:p>
    <w:p w14:paraId="7139954B" w14:textId="24CEDBA0" w:rsidR="002E0F1B" w:rsidRDefault="008362A8" w:rsidP="008362A8">
      <w:pPr>
        <w:pStyle w:val="Heading1"/>
        <w:keepLines/>
        <w:spacing w:before="120"/>
        <w:rPr>
          <w:rFonts w:eastAsiaTheme="majorEastAsia"/>
          <w:bCs w:val="0"/>
          <w:szCs w:val="20"/>
          <w:u w:val="none"/>
          <w:lang w:eastAsia="zh-TW"/>
        </w:rPr>
      </w:pPr>
      <w:r>
        <w:rPr>
          <w:rFonts w:eastAsiaTheme="majorEastAsia"/>
          <w:bCs w:val="0"/>
          <w:szCs w:val="20"/>
          <w:u w:val="none"/>
          <w:lang w:eastAsia="zh-TW"/>
        </w:rPr>
        <w:t xml:space="preserve">Κατάλληλο </w:t>
      </w:r>
      <w:r w:rsidR="002E0F1B">
        <w:rPr>
          <w:rFonts w:eastAsiaTheme="majorEastAsia"/>
          <w:bCs w:val="0"/>
          <w:szCs w:val="20"/>
          <w:u w:val="none"/>
          <w:lang w:eastAsia="zh-TW"/>
        </w:rPr>
        <w:t xml:space="preserve">για εποπτεία, αποθήκευση </w:t>
      </w:r>
      <w:r>
        <w:rPr>
          <w:rFonts w:eastAsiaTheme="majorEastAsia"/>
          <w:bCs w:val="0"/>
          <w:szCs w:val="20"/>
          <w:u w:val="none"/>
          <w:lang w:eastAsia="zh-TW"/>
        </w:rPr>
        <w:t xml:space="preserve">δεδομένων, απομακρυσμένο έλεγχο και σενάρια αυτοματισμού για ενεργειακή διαχείριση </w:t>
      </w:r>
    </w:p>
    <w:bookmarkEnd w:id="0"/>
    <w:bookmarkEnd w:id="1"/>
    <w:bookmarkEnd w:id="2"/>
    <w:bookmarkEnd w:id="3"/>
    <w:p w14:paraId="4600E1E8" w14:textId="17CF59B7" w:rsidR="00DC44B4" w:rsidRDefault="00DC44B4" w:rsidP="008362A8">
      <w:pPr>
        <w:rPr>
          <w:rFonts w:ascii="Arial" w:hAnsi="Arial" w:cs="Arial"/>
          <w:sz w:val="20"/>
          <w:szCs w:val="20"/>
          <w:lang w:val="el-GR"/>
        </w:rPr>
      </w:pPr>
    </w:p>
    <w:p w14:paraId="08B16FB7" w14:textId="77777777" w:rsidR="008362A8" w:rsidRPr="00D60EDD" w:rsidRDefault="008362A8" w:rsidP="008362A8">
      <w:pPr>
        <w:rPr>
          <w:rFonts w:ascii="Arial" w:hAnsi="Arial" w:cs="Arial"/>
          <w:sz w:val="20"/>
          <w:szCs w:val="20"/>
          <w:lang w:val="el-GR"/>
        </w:rPr>
      </w:pPr>
    </w:p>
    <w:p w14:paraId="120B1F19" w14:textId="32A47CD5" w:rsidR="00585937" w:rsidRPr="00D60EDD" w:rsidRDefault="00585937" w:rsidP="008362A8">
      <w:pPr>
        <w:jc w:val="both"/>
        <w:rPr>
          <w:rFonts w:ascii="Arial" w:hAnsi="Arial" w:cs="Arial"/>
          <w:sz w:val="20"/>
          <w:szCs w:val="20"/>
          <w:lang w:val="el-GR"/>
        </w:rPr>
      </w:pPr>
      <w:bookmarkStart w:id="4" w:name="_Hlk45019445"/>
      <w:r w:rsidRPr="00D60EDD">
        <w:rPr>
          <w:rFonts w:ascii="Arial" w:hAnsi="Arial" w:cs="Arial"/>
          <w:sz w:val="20"/>
          <w:szCs w:val="20"/>
          <w:lang w:val="en-US"/>
        </w:rPr>
        <w:t>To</w:t>
      </w:r>
      <w:r w:rsidR="004920F0" w:rsidRPr="00D60EDD">
        <w:rPr>
          <w:rFonts w:ascii="Arial" w:hAnsi="Arial" w:cs="Arial"/>
          <w:sz w:val="20"/>
          <w:szCs w:val="20"/>
          <w:lang w:val="el-GR"/>
        </w:rPr>
        <w:t xml:space="preserve"> σύστημα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1C44A8">
        <w:rPr>
          <w:rFonts w:ascii="Arial" w:hAnsi="Arial" w:cs="Arial"/>
          <w:sz w:val="20"/>
          <w:szCs w:val="20"/>
          <w:lang w:val="el-GR"/>
        </w:rPr>
        <w:t xml:space="preserve">ενεργειακής διαχείρισης </w:t>
      </w:r>
      <w:r w:rsidR="001C44A8">
        <w:rPr>
          <w:rFonts w:ascii="Arial" w:hAnsi="Arial" w:cs="Arial"/>
          <w:sz w:val="20"/>
          <w:szCs w:val="20"/>
          <w:lang w:val="en-US"/>
        </w:rPr>
        <w:t>IoT</w:t>
      </w:r>
      <w:r w:rsidR="001C44A8" w:rsidRPr="001C44A8">
        <w:rPr>
          <w:rFonts w:ascii="Arial" w:hAnsi="Arial" w:cs="Arial"/>
          <w:sz w:val="20"/>
          <w:szCs w:val="20"/>
          <w:lang w:val="el-GR"/>
        </w:rPr>
        <w:t xml:space="preserve"> </w:t>
      </w:r>
      <w:bookmarkEnd w:id="4"/>
      <w:r w:rsidR="001C44A8">
        <w:rPr>
          <w:rFonts w:ascii="Arial" w:hAnsi="Arial" w:cs="Arial"/>
          <w:sz w:val="20"/>
          <w:szCs w:val="20"/>
          <w:lang w:val="el-GR"/>
        </w:rPr>
        <w:t xml:space="preserve">θα πρέπει να διαθέτει δυνατότητα </w:t>
      </w:r>
      <w:r w:rsidRPr="00D60EDD">
        <w:rPr>
          <w:rFonts w:ascii="Arial" w:hAnsi="Arial" w:cs="Arial"/>
          <w:sz w:val="20"/>
          <w:szCs w:val="20"/>
          <w:lang w:val="el-GR"/>
        </w:rPr>
        <w:t>μέτρησης</w:t>
      </w:r>
      <w:r w:rsidR="001C44A8">
        <w:rPr>
          <w:rFonts w:ascii="Arial" w:hAnsi="Arial" w:cs="Arial"/>
          <w:sz w:val="20"/>
          <w:szCs w:val="20"/>
          <w:lang w:val="el-GR"/>
        </w:rPr>
        <w:t xml:space="preserve">, </w:t>
      </w:r>
      <w:r w:rsidR="009B4431" w:rsidRPr="00D60EDD">
        <w:rPr>
          <w:rFonts w:ascii="Arial" w:hAnsi="Arial" w:cs="Arial"/>
          <w:sz w:val="20"/>
          <w:szCs w:val="20"/>
          <w:lang w:val="el-GR"/>
        </w:rPr>
        <w:t>εποπτείας</w:t>
      </w:r>
      <w:r w:rsidR="00742462" w:rsidRPr="00D60EDD">
        <w:rPr>
          <w:rFonts w:ascii="Arial" w:hAnsi="Arial" w:cs="Arial"/>
          <w:sz w:val="20"/>
          <w:szCs w:val="20"/>
          <w:lang w:val="el-GR"/>
        </w:rPr>
        <w:t xml:space="preserve"> και ελέγχου </w:t>
      </w:r>
      <w:r w:rsidR="004920F0" w:rsidRPr="00D60EDD">
        <w:rPr>
          <w:rFonts w:ascii="Arial" w:hAnsi="Arial" w:cs="Arial"/>
          <w:sz w:val="20"/>
          <w:szCs w:val="20"/>
          <w:lang w:val="el-GR"/>
        </w:rPr>
        <w:t>των επιμέρους γραμμών αναχώρησης του πίνακα</w:t>
      </w:r>
      <w:r w:rsidR="00B23FD4" w:rsidRPr="00B23FD4">
        <w:rPr>
          <w:rFonts w:ascii="Arial" w:hAnsi="Arial" w:cs="Arial"/>
          <w:sz w:val="20"/>
          <w:szCs w:val="20"/>
          <w:lang w:val="el-GR"/>
        </w:rPr>
        <w:t xml:space="preserve">. </w:t>
      </w:r>
      <w:r w:rsidR="00B23FD4">
        <w:rPr>
          <w:rFonts w:ascii="Arial" w:hAnsi="Arial" w:cs="Arial"/>
          <w:sz w:val="20"/>
          <w:szCs w:val="20"/>
          <w:lang w:val="el-GR"/>
        </w:rPr>
        <w:t>Θα</w:t>
      </w:r>
      <w:r w:rsidR="004920F0" w:rsidRPr="00D60EDD">
        <w:rPr>
          <w:rFonts w:ascii="Arial" w:hAnsi="Arial" w:cs="Arial"/>
          <w:sz w:val="20"/>
          <w:szCs w:val="20"/>
          <w:lang w:val="el-GR"/>
        </w:rPr>
        <w:t xml:space="preserve"> πρέπει να είναι ψηφιακό και να προσφέρει δυνατότητα </w:t>
      </w:r>
      <w:r w:rsidR="00B23FD4">
        <w:rPr>
          <w:rFonts w:ascii="Arial" w:hAnsi="Arial" w:cs="Arial"/>
          <w:sz w:val="20"/>
          <w:szCs w:val="20"/>
          <w:lang w:val="el-GR"/>
        </w:rPr>
        <w:t xml:space="preserve">εύκολης </w:t>
      </w:r>
      <w:r w:rsidR="004920F0" w:rsidRPr="00D60EDD">
        <w:rPr>
          <w:rFonts w:ascii="Arial" w:hAnsi="Arial" w:cs="Arial"/>
          <w:sz w:val="20"/>
          <w:szCs w:val="20"/>
          <w:lang w:val="el-GR"/>
        </w:rPr>
        <w:t xml:space="preserve">αναβάθμισης </w:t>
      </w:r>
      <w:r w:rsidR="00B23FD4">
        <w:rPr>
          <w:rFonts w:ascii="Arial" w:hAnsi="Arial" w:cs="Arial"/>
          <w:sz w:val="20"/>
          <w:szCs w:val="20"/>
          <w:lang w:val="el-GR"/>
        </w:rPr>
        <w:t xml:space="preserve">ακόμα και </w:t>
      </w:r>
      <w:r w:rsidR="004920F0" w:rsidRPr="00D60EDD">
        <w:rPr>
          <w:rFonts w:ascii="Arial" w:hAnsi="Arial" w:cs="Arial"/>
          <w:sz w:val="20"/>
          <w:szCs w:val="20"/>
          <w:lang w:val="el-GR"/>
        </w:rPr>
        <w:t xml:space="preserve">σε υφιστάμενες </w:t>
      </w:r>
      <w:r w:rsidR="006C494E" w:rsidRPr="00D60EDD">
        <w:rPr>
          <w:rFonts w:ascii="Arial" w:hAnsi="Arial" w:cs="Arial"/>
          <w:sz w:val="20"/>
          <w:szCs w:val="20"/>
          <w:lang w:val="el-GR"/>
        </w:rPr>
        <w:t xml:space="preserve">συμβατικές </w:t>
      </w:r>
      <w:r w:rsidR="004920F0" w:rsidRPr="00D60EDD">
        <w:rPr>
          <w:rFonts w:ascii="Arial" w:hAnsi="Arial" w:cs="Arial"/>
          <w:sz w:val="20"/>
          <w:szCs w:val="20"/>
          <w:lang w:val="el-GR"/>
        </w:rPr>
        <w:t>εγκαταστάσεις</w:t>
      </w:r>
      <w:r w:rsidR="00C665AE" w:rsidRPr="00D60EDD">
        <w:rPr>
          <w:rFonts w:ascii="Arial" w:hAnsi="Arial" w:cs="Arial"/>
          <w:sz w:val="20"/>
          <w:szCs w:val="20"/>
          <w:lang w:val="el-GR"/>
        </w:rPr>
        <w:t>. Το σύστημα θα πρέπει να χρησιμοποιεί τη φιλοσοφία της ταυτόχρονης μέτρησης πολλαπλών καταναλώσεων με αισθητήρες ρεύματος</w:t>
      </w:r>
      <w:r w:rsidR="00CD0DC1" w:rsidRPr="00D60EDD">
        <w:rPr>
          <w:rFonts w:ascii="Arial" w:hAnsi="Arial" w:cs="Arial"/>
          <w:sz w:val="20"/>
          <w:szCs w:val="20"/>
          <w:lang w:val="el-GR"/>
        </w:rPr>
        <w:t xml:space="preserve"> όπως και </w:t>
      </w:r>
      <w:r w:rsidR="00C62972" w:rsidRPr="00D60EDD">
        <w:rPr>
          <w:rFonts w:ascii="Arial" w:hAnsi="Arial" w:cs="Arial"/>
          <w:sz w:val="20"/>
          <w:szCs w:val="20"/>
          <w:lang w:val="el-GR"/>
        </w:rPr>
        <w:t xml:space="preserve">αυτή </w:t>
      </w:r>
      <w:r w:rsidR="00C665AE" w:rsidRPr="00D60EDD">
        <w:rPr>
          <w:rFonts w:ascii="Arial" w:hAnsi="Arial" w:cs="Arial"/>
          <w:sz w:val="20"/>
          <w:szCs w:val="20"/>
          <w:lang w:val="el-GR"/>
        </w:rPr>
        <w:t>τη</w:t>
      </w:r>
      <w:r w:rsidR="00746A10" w:rsidRPr="00D60EDD">
        <w:rPr>
          <w:rFonts w:ascii="Arial" w:hAnsi="Arial" w:cs="Arial"/>
          <w:sz w:val="20"/>
          <w:szCs w:val="20"/>
          <w:lang w:val="el-GR"/>
        </w:rPr>
        <w:t>ς</w:t>
      </w:r>
      <w:r w:rsidR="00C665AE"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50055B" w:rsidRPr="00D60EDD">
        <w:rPr>
          <w:rFonts w:ascii="Arial" w:hAnsi="Arial" w:cs="Arial"/>
          <w:sz w:val="20"/>
          <w:szCs w:val="20"/>
          <w:lang w:val="el-GR"/>
        </w:rPr>
        <w:t>καταγραφή</w:t>
      </w:r>
      <w:r w:rsidR="00C62972" w:rsidRPr="00D60EDD">
        <w:rPr>
          <w:rFonts w:ascii="Arial" w:hAnsi="Arial" w:cs="Arial"/>
          <w:sz w:val="20"/>
          <w:szCs w:val="20"/>
          <w:lang w:val="el-GR"/>
        </w:rPr>
        <w:t>ς</w:t>
      </w:r>
      <w:r w:rsidR="0050055B" w:rsidRPr="00D60EDD">
        <w:rPr>
          <w:rFonts w:ascii="Arial" w:hAnsi="Arial" w:cs="Arial"/>
          <w:sz w:val="20"/>
          <w:szCs w:val="20"/>
          <w:lang w:val="el-GR"/>
        </w:rPr>
        <w:t xml:space="preserve"> καταναλώσεων ενέργειας </w:t>
      </w:r>
      <w:r w:rsidR="00CD0DC1" w:rsidRPr="00D60EDD">
        <w:rPr>
          <w:rFonts w:ascii="Arial" w:hAnsi="Arial" w:cs="Arial"/>
          <w:sz w:val="20"/>
          <w:szCs w:val="20"/>
          <w:lang w:val="el-GR"/>
        </w:rPr>
        <w:t>από</w:t>
      </w:r>
      <w:r w:rsidR="0050055B" w:rsidRPr="00D60EDD">
        <w:rPr>
          <w:rFonts w:ascii="Arial" w:hAnsi="Arial" w:cs="Arial"/>
          <w:sz w:val="20"/>
          <w:szCs w:val="20"/>
          <w:lang w:val="el-GR"/>
        </w:rPr>
        <w:t xml:space="preserve"> μετρητές</w:t>
      </w:r>
      <w:r w:rsidR="00E10792" w:rsidRPr="00D60EDD">
        <w:rPr>
          <w:rFonts w:ascii="Arial" w:hAnsi="Arial" w:cs="Arial"/>
          <w:sz w:val="20"/>
          <w:szCs w:val="20"/>
          <w:lang w:val="el-GR"/>
        </w:rPr>
        <w:t>/αναλυτές</w:t>
      </w:r>
      <w:r w:rsidR="0050055B" w:rsidRPr="00D60EDD">
        <w:rPr>
          <w:rFonts w:ascii="Arial" w:hAnsi="Arial" w:cs="Arial"/>
          <w:sz w:val="20"/>
          <w:szCs w:val="20"/>
          <w:lang w:val="el-GR"/>
        </w:rPr>
        <w:t xml:space="preserve"> ενέργειας</w:t>
      </w:r>
      <w:r w:rsidR="00703487" w:rsidRPr="00703487">
        <w:rPr>
          <w:rFonts w:ascii="Arial" w:hAnsi="Arial" w:cs="Arial"/>
          <w:sz w:val="20"/>
          <w:szCs w:val="20"/>
          <w:lang w:val="el-GR"/>
        </w:rPr>
        <w:t xml:space="preserve"> (</w:t>
      </w:r>
      <w:r w:rsidR="00703487">
        <w:rPr>
          <w:rFonts w:ascii="Arial" w:hAnsi="Arial" w:cs="Arial"/>
          <w:sz w:val="20"/>
          <w:szCs w:val="20"/>
          <w:lang w:val="el-GR"/>
        </w:rPr>
        <w:t>έως και 16 μονάδων μέτρησης ταυτόχρονα)</w:t>
      </w:r>
      <w:r w:rsidR="009B4431" w:rsidRPr="00D60EDD">
        <w:rPr>
          <w:rFonts w:ascii="Arial" w:hAnsi="Arial" w:cs="Arial"/>
          <w:sz w:val="20"/>
          <w:szCs w:val="20"/>
          <w:lang w:val="el-GR"/>
        </w:rPr>
        <w:t xml:space="preserve"> ή και λοιπούς μετρητές όπως μετρητές αερίων, υγρών κλπ. που διαθέτουν έξοδο παλμών</w:t>
      </w:r>
      <w:r w:rsidR="00CD0DC1" w:rsidRPr="00D60EDD">
        <w:rPr>
          <w:rFonts w:ascii="Arial" w:hAnsi="Arial" w:cs="Arial"/>
          <w:sz w:val="20"/>
          <w:szCs w:val="20"/>
          <w:lang w:val="el-GR"/>
        </w:rPr>
        <w:t>. Επιπλέον το σύστημα θα πρέπει να</w:t>
      </w:r>
      <w:r w:rsidR="00C62972" w:rsidRPr="00D60EDD">
        <w:rPr>
          <w:rFonts w:ascii="Arial" w:hAnsi="Arial" w:cs="Arial"/>
          <w:sz w:val="20"/>
          <w:szCs w:val="20"/>
          <w:lang w:val="el-GR"/>
        </w:rPr>
        <w:t xml:space="preserve"> διαθέτει μονάδες </w:t>
      </w:r>
      <w:r w:rsidR="00B23FD4" w:rsidRPr="00D60EDD">
        <w:rPr>
          <w:rFonts w:ascii="Arial" w:hAnsi="Arial" w:cs="Arial"/>
          <w:sz w:val="20"/>
          <w:szCs w:val="20"/>
          <w:lang w:val="el-GR"/>
        </w:rPr>
        <w:t>ψηφιακ</w:t>
      </w:r>
      <w:r w:rsidR="00B23FD4">
        <w:rPr>
          <w:rFonts w:ascii="Arial" w:hAnsi="Arial" w:cs="Arial"/>
          <w:sz w:val="20"/>
          <w:szCs w:val="20"/>
          <w:lang w:val="el-GR"/>
        </w:rPr>
        <w:t>ών</w:t>
      </w:r>
      <w:r w:rsidR="00B23FD4"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C62972" w:rsidRPr="00D60EDD">
        <w:rPr>
          <w:rFonts w:ascii="Arial" w:hAnsi="Arial" w:cs="Arial"/>
          <w:sz w:val="20"/>
          <w:szCs w:val="20"/>
          <w:lang w:val="el-GR"/>
        </w:rPr>
        <w:t xml:space="preserve">εισόδων/εξόδων </w:t>
      </w:r>
      <w:r w:rsidR="00061E98" w:rsidRPr="00D60EDD">
        <w:rPr>
          <w:rFonts w:ascii="Arial" w:hAnsi="Arial" w:cs="Arial"/>
          <w:sz w:val="20"/>
          <w:szCs w:val="20"/>
          <w:lang w:val="el-GR"/>
        </w:rPr>
        <w:t>οι οποίες θα του δίνουν τη δυνατότητα συνδεόμενες με</w:t>
      </w:r>
      <w:r w:rsidR="00B23FD4">
        <w:rPr>
          <w:rFonts w:ascii="Arial" w:hAnsi="Arial" w:cs="Arial"/>
          <w:sz w:val="20"/>
          <w:szCs w:val="20"/>
          <w:lang w:val="el-GR"/>
        </w:rPr>
        <w:t xml:space="preserve"> διάφορες μονάδες ελέγχου (π.χ. ρελέ ισχύος, </w:t>
      </w:r>
      <w:r w:rsidR="00061E98" w:rsidRPr="00D60EDD">
        <w:rPr>
          <w:rFonts w:ascii="Arial" w:hAnsi="Arial" w:cs="Arial"/>
          <w:sz w:val="20"/>
          <w:szCs w:val="20"/>
          <w:lang w:val="el-GR"/>
        </w:rPr>
        <w:t>μικροαυτόματο</w:t>
      </w:r>
      <w:r w:rsidR="00B23FD4">
        <w:rPr>
          <w:rFonts w:ascii="Arial" w:hAnsi="Arial" w:cs="Arial"/>
          <w:sz w:val="20"/>
          <w:szCs w:val="20"/>
          <w:lang w:val="el-GR"/>
        </w:rPr>
        <w:t>υς</w:t>
      </w:r>
      <w:r w:rsidR="00061E98" w:rsidRPr="00D60EDD">
        <w:rPr>
          <w:rFonts w:ascii="Arial" w:hAnsi="Arial" w:cs="Arial"/>
          <w:sz w:val="20"/>
          <w:szCs w:val="20"/>
          <w:lang w:val="el-GR"/>
        </w:rPr>
        <w:t xml:space="preserve"> και διακόπτες διαρροής</w:t>
      </w:r>
      <w:r w:rsidR="00B23FD4">
        <w:rPr>
          <w:rFonts w:ascii="Arial" w:hAnsi="Arial" w:cs="Arial"/>
          <w:sz w:val="20"/>
          <w:szCs w:val="20"/>
          <w:lang w:val="el-GR"/>
        </w:rPr>
        <w:t xml:space="preserve"> με κινητήρες τηλεχειρισμού ή πηνία εργασίας, έλλειψης τάσης, κ.α.) </w:t>
      </w:r>
      <w:r w:rsidR="00061E98" w:rsidRPr="00D60EDD">
        <w:rPr>
          <w:rFonts w:ascii="Arial" w:hAnsi="Arial" w:cs="Arial"/>
          <w:sz w:val="20"/>
          <w:szCs w:val="20"/>
          <w:lang w:val="el-GR"/>
        </w:rPr>
        <w:t>να ελέγχουν γραμμές καταναλώσεων</w:t>
      </w:r>
      <w:r w:rsidR="00B450D8" w:rsidRPr="00D60EDD">
        <w:rPr>
          <w:rFonts w:ascii="Arial" w:hAnsi="Arial" w:cs="Arial"/>
          <w:sz w:val="20"/>
          <w:szCs w:val="20"/>
          <w:lang w:val="el-GR"/>
        </w:rPr>
        <w:t xml:space="preserve">. </w:t>
      </w:r>
      <w:r w:rsidR="0050055B" w:rsidRPr="00D60EDD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63FEF11A" w14:textId="77777777" w:rsidR="00585937" w:rsidRPr="00D60EDD" w:rsidRDefault="00585937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086BC844" w14:textId="3B16EDA1" w:rsidR="008F6A11" w:rsidRPr="00EB6C29" w:rsidRDefault="00746A10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EB6C29">
        <w:rPr>
          <w:rFonts w:ascii="Arial" w:hAnsi="Arial" w:cs="Arial"/>
          <w:sz w:val="20"/>
          <w:szCs w:val="20"/>
          <w:lang w:val="el-GR"/>
        </w:rPr>
        <w:t xml:space="preserve">Το </w:t>
      </w:r>
      <w:r w:rsidR="001C44A8" w:rsidRPr="00EB6C29">
        <w:rPr>
          <w:rFonts w:ascii="Arial" w:hAnsi="Arial" w:cs="Arial"/>
          <w:sz w:val="20"/>
          <w:szCs w:val="20"/>
          <w:lang w:val="el-GR"/>
        </w:rPr>
        <w:t xml:space="preserve">ψηφιακό αυτό σύστημα θα χρησιμοποιηθεί για την ενεργειακή αναβάθμιση των γενικών πινάκων ή/και υποπινάκων διανομής ηλεκτρικής ενέργειας και θα </w:t>
      </w:r>
      <w:r w:rsidRPr="00EB6C29">
        <w:rPr>
          <w:rFonts w:ascii="Arial" w:hAnsi="Arial" w:cs="Arial"/>
          <w:sz w:val="20"/>
          <w:szCs w:val="20"/>
          <w:lang w:val="el-GR"/>
        </w:rPr>
        <w:t xml:space="preserve">αποτελείται από </w:t>
      </w:r>
      <w:r w:rsidR="001C44A8" w:rsidRPr="00EB6C29">
        <w:rPr>
          <w:rFonts w:ascii="Arial" w:hAnsi="Arial" w:cs="Arial"/>
          <w:sz w:val="20"/>
          <w:szCs w:val="20"/>
          <w:lang w:val="el-GR"/>
        </w:rPr>
        <w:t>μια</w:t>
      </w:r>
      <w:r w:rsidRPr="00EB6C29">
        <w:rPr>
          <w:rFonts w:ascii="Arial" w:hAnsi="Arial" w:cs="Arial"/>
          <w:sz w:val="20"/>
          <w:szCs w:val="20"/>
          <w:lang w:val="el-GR"/>
        </w:rPr>
        <w:t xml:space="preserve"> κεντρική μονάδα,</w:t>
      </w:r>
      <w:r w:rsidR="00D05D04" w:rsidRPr="00EB6C29">
        <w:rPr>
          <w:rFonts w:ascii="Arial" w:hAnsi="Arial" w:cs="Arial"/>
          <w:sz w:val="20"/>
          <w:szCs w:val="20"/>
          <w:lang w:val="el-GR"/>
        </w:rPr>
        <w:t xml:space="preserve"> τους ψηφιακούς αισθητήρες ρεύματος και τις ψηφιακές μονάδες εισόδ</w:t>
      </w:r>
      <w:r w:rsidR="009B4431" w:rsidRPr="00EB6C29">
        <w:rPr>
          <w:rFonts w:ascii="Arial" w:hAnsi="Arial" w:cs="Arial"/>
          <w:sz w:val="20"/>
          <w:szCs w:val="20"/>
          <w:lang w:val="el-GR"/>
        </w:rPr>
        <w:t>ων και εξόδων</w:t>
      </w:r>
      <w:r w:rsidR="00D05D04" w:rsidRPr="00EB6C29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5EB43AAB" w14:textId="32D2B825" w:rsidR="00D05D04" w:rsidRPr="00D60EDD" w:rsidRDefault="00D05D04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EB6C29">
        <w:rPr>
          <w:rFonts w:ascii="Arial" w:hAnsi="Arial" w:cs="Arial"/>
          <w:sz w:val="20"/>
          <w:szCs w:val="20"/>
          <w:lang w:val="el-GR"/>
        </w:rPr>
        <w:t>Οι μετρήσεις προερχόμενες είτε από τις γραμμές είτε από τους μετρητές ενέργειας θα πρέπει να συλλέγονται από την κεντρική μονάδα η οποία θα τις αναλύει και θα τις οπτικοποιεί</w:t>
      </w:r>
      <w:r w:rsidR="007302F1" w:rsidRPr="00EB6C29">
        <w:rPr>
          <w:rFonts w:ascii="Arial" w:hAnsi="Arial" w:cs="Arial"/>
          <w:sz w:val="20"/>
          <w:szCs w:val="20"/>
          <w:lang w:val="el-GR"/>
        </w:rPr>
        <w:t xml:space="preserve"> σε υπολογιστή</w:t>
      </w:r>
      <w:r w:rsidR="002C1B31" w:rsidRPr="00EB6C29">
        <w:rPr>
          <w:rFonts w:ascii="Arial" w:hAnsi="Arial" w:cs="Arial"/>
          <w:sz w:val="20"/>
          <w:szCs w:val="20"/>
          <w:lang w:val="el-GR"/>
        </w:rPr>
        <w:t xml:space="preserve"> μέσω ενσωματωμένου </w:t>
      </w:r>
      <w:r w:rsidR="002C1B31" w:rsidRPr="00EB6C29">
        <w:rPr>
          <w:rFonts w:ascii="Arial" w:hAnsi="Arial" w:cs="Arial"/>
          <w:sz w:val="20"/>
          <w:szCs w:val="20"/>
          <w:lang w:val="en-US"/>
        </w:rPr>
        <w:t>webserver</w:t>
      </w:r>
      <w:r w:rsidR="002C1B31" w:rsidRPr="00EB6C29">
        <w:rPr>
          <w:rFonts w:ascii="Arial" w:hAnsi="Arial" w:cs="Arial"/>
          <w:sz w:val="20"/>
          <w:szCs w:val="20"/>
          <w:lang w:val="el-GR"/>
        </w:rPr>
        <w:t xml:space="preserve">, </w:t>
      </w:r>
      <w:r w:rsidRPr="00EB6C29">
        <w:rPr>
          <w:rFonts w:ascii="Arial" w:hAnsi="Arial" w:cs="Arial"/>
          <w:sz w:val="20"/>
          <w:szCs w:val="20"/>
          <w:lang w:val="el-GR"/>
        </w:rPr>
        <w:t xml:space="preserve">χωρίς </w:t>
      </w:r>
      <w:r w:rsidR="002C1B31" w:rsidRPr="00EB6C29">
        <w:rPr>
          <w:rFonts w:ascii="Arial" w:hAnsi="Arial" w:cs="Arial"/>
          <w:sz w:val="20"/>
          <w:szCs w:val="20"/>
          <w:lang w:val="el-GR"/>
        </w:rPr>
        <w:t xml:space="preserve">οποιαδήποτε απαίτηση για </w:t>
      </w:r>
      <w:r w:rsidRPr="00EB6C29">
        <w:rPr>
          <w:rFonts w:ascii="Arial" w:hAnsi="Arial" w:cs="Arial"/>
          <w:sz w:val="20"/>
          <w:szCs w:val="20"/>
          <w:lang w:val="el-GR"/>
        </w:rPr>
        <w:t xml:space="preserve">επιπλέον </w:t>
      </w:r>
      <w:r w:rsidR="002C1B31" w:rsidRPr="00EB6C29">
        <w:rPr>
          <w:rFonts w:ascii="Arial" w:hAnsi="Arial" w:cs="Arial"/>
          <w:sz w:val="20"/>
          <w:szCs w:val="20"/>
          <w:lang w:val="el-GR"/>
        </w:rPr>
        <w:t>λογισμικό</w:t>
      </w:r>
      <w:r w:rsidRPr="00EB6C29">
        <w:rPr>
          <w:rFonts w:ascii="Arial" w:hAnsi="Arial" w:cs="Arial"/>
          <w:sz w:val="20"/>
          <w:szCs w:val="20"/>
          <w:lang w:val="el-GR"/>
        </w:rPr>
        <w:t>.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39779C1" w14:textId="77777777" w:rsidR="00D73E08" w:rsidRPr="00D60EDD" w:rsidRDefault="00D73E08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4C8CFDC8" w14:textId="1DEE8DAF" w:rsidR="005B009A" w:rsidRPr="00D60EDD" w:rsidRDefault="00F179D8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D60EDD">
        <w:rPr>
          <w:rFonts w:ascii="Arial" w:hAnsi="Arial" w:cs="Arial"/>
          <w:sz w:val="20"/>
          <w:szCs w:val="20"/>
          <w:lang w:val="el-GR"/>
        </w:rPr>
        <w:t xml:space="preserve">Το σύστημα θα πρέπει να έχει τη δυνατότητα να συνδεθεί </w:t>
      </w:r>
      <w:r w:rsidR="00AD170F" w:rsidRPr="00D60EDD">
        <w:rPr>
          <w:rFonts w:ascii="Arial" w:hAnsi="Arial" w:cs="Arial"/>
          <w:sz w:val="20"/>
          <w:szCs w:val="20"/>
          <w:lang w:val="el-GR"/>
        </w:rPr>
        <w:t xml:space="preserve">ως αυτόνομο σύστημα </w:t>
      </w:r>
      <w:r w:rsidRPr="00D60EDD">
        <w:rPr>
          <w:rFonts w:ascii="Arial" w:hAnsi="Arial" w:cs="Arial"/>
          <w:sz w:val="20"/>
          <w:szCs w:val="20"/>
          <w:lang w:val="el-GR"/>
        </w:rPr>
        <w:t>σε τοπικό δίκτυο</w:t>
      </w:r>
      <w:r w:rsidR="00C03E39"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C66484">
        <w:rPr>
          <w:rFonts w:ascii="Arial" w:hAnsi="Arial" w:cs="Arial"/>
          <w:sz w:val="20"/>
          <w:szCs w:val="20"/>
          <w:lang w:val="en-US"/>
        </w:rPr>
        <w:t>LAN</w:t>
      </w:r>
      <w:r w:rsidR="00C66484" w:rsidRPr="00C66484">
        <w:rPr>
          <w:rFonts w:ascii="Arial" w:hAnsi="Arial" w:cs="Arial"/>
          <w:sz w:val="20"/>
          <w:szCs w:val="20"/>
          <w:lang w:val="el-GR"/>
        </w:rPr>
        <w:t xml:space="preserve"> </w:t>
      </w:r>
      <w:r w:rsidR="00C03E39" w:rsidRPr="00D60EDD">
        <w:rPr>
          <w:rFonts w:ascii="Arial" w:hAnsi="Arial" w:cs="Arial"/>
          <w:sz w:val="20"/>
          <w:szCs w:val="20"/>
          <w:lang w:val="el-GR"/>
        </w:rPr>
        <w:t xml:space="preserve">ή </w:t>
      </w:r>
      <w:r w:rsidR="00AD170F" w:rsidRPr="00D60EDD">
        <w:rPr>
          <w:rFonts w:ascii="Arial" w:hAnsi="Arial" w:cs="Arial"/>
          <w:sz w:val="20"/>
          <w:szCs w:val="20"/>
          <w:lang w:val="el-GR"/>
        </w:rPr>
        <w:t xml:space="preserve">να ενσωματωθεί </w:t>
      </w:r>
      <w:r w:rsidR="00C03E39" w:rsidRPr="00D60EDD">
        <w:rPr>
          <w:rFonts w:ascii="Arial" w:hAnsi="Arial" w:cs="Arial"/>
          <w:sz w:val="20"/>
          <w:szCs w:val="20"/>
          <w:lang w:val="el-GR"/>
        </w:rPr>
        <w:t>σε σύστημα</w:t>
      </w:r>
      <w:r w:rsidR="00B23FD4" w:rsidRPr="00B23FD4">
        <w:rPr>
          <w:rFonts w:ascii="Arial" w:hAnsi="Arial" w:cs="Arial"/>
          <w:sz w:val="20"/>
          <w:szCs w:val="20"/>
          <w:lang w:val="el-GR"/>
        </w:rPr>
        <w:t xml:space="preserve"> </w:t>
      </w:r>
      <w:r w:rsidR="00B23FD4">
        <w:rPr>
          <w:rFonts w:ascii="Arial" w:hAnsi="Arial" w:cs="Arial"/>
          <w:sz w:val="20"/>
          <w:szCs w:val="20"/>
          <w:lang w:val="en-US"/>
        </w:rPr>
        <w:t>online</w:t>
      </w:r>
      <w:r w:rsidR="00C03E39" w:rsidRPr="00D60EDD">
        <w:rPr>
          <w:rFonts w:ascii="Arial" w:hAnsi="Arial" w:cs="Arial"/>
          <w:sz w:val="20"/>
          <w:szCs w:val="20"/>
          <w:lang w:val="el-GR"/>
        </w:rPr>
        <w:t xml:space="preserve"> εποπτείας τεχνολογίας τύπου ‘</w:t>
      </w:r>
      <w:r w:rsidR="00C03E39" w:rsidRPr="00D60EDD">
        <w:rPr>
          <w:rFonts w:ascii="Arial" w:hAnsi="Arial" w:cs="Arial"/>
          <w:sz w:val="20"/>
          <w:szCs w:val="20"/>
          <w:lang w:val="en-US"/>
        </w:rPr>
        <w:t>cloud</w:t>
      </w:r>
      <w:r w:rsidR="00C03E39" w:rsidRPr="00D60EDD">
        <w:rPr>
          <w:rFonts w:ascii="Arial" w:hAnsi="Arial" w:cs="Arial"/>
          <w:sz w:val="20"/>
          <w:szCs w:val="20"/>
          <w:lang w:val="el-GR"/>
        </w:rPr>
        <w:t xml:space="preserve">’. </w:t>
      </w:r>
    </w:p>
    <w:p w14:paraId="3821C2C3" w14:textId="66EA26FA" w:rsidR="007302F1" w:rsidRPr="00D60EDD" w:rsidRDefault="00C03E39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D60EDD">
        <w:rPr>
          <w:rFonts w:ascii="Arial" w:hAnsi="Arial" w:cs="Arial"/>
          <w:sz w:val="20"/>
          <w:szCs w:val="20"/>
          <w:lang w:val="el-GR"/>
        </w:rPr>
        <w:t>Στην πρώτη περίπτωση η σύνδεσή του στο τοπικό δίκτυο</w:t>
      </w:r>
      <w:r w:rsidR="00D300B8" w:rsidRPr="00D60EDD">
        <w:rPr>
          <w:rFonts w:ascii="Arial" w:hAnsi="Arial" w:cs="Arial"/>
          <w:sz w:val="20"/>
          <w:szCs w:val="20"/>
          <w:lang w:val="el-GR"/>
        </w:rPr>
        <w:t xml:space="preserve"> θα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εξασφαλίζεται </w:t>
      </w:r>
      <w:r w:rsidR="00F179D8" w:rsidRPr="00D60EDD">
        <w:rPr>
          <w:rFonts w:ascii="Arial" w:hAnsi="Arial" w:cs="Arial"/>
          <w:sz w:val="20"/>
          <w:szCs w:val="20"/>
          <w:lang w:val="en-US"/>
        </w:rPr>
        <w:t>offline</w:t>
      </w:r>
      <w:r w:rsidR="00D300B8" w:rsidRPr="00D60EDD">
        <w:rPr>
          <w:rFonts w:ascii="Arial" w:hAnsi="Arial" w:cs="Arial"/>
          <w:sz w:val="20"/>
          <w:szCs w:val="20"/>
          <w:lang w:val="el-GR"/>
        </w:rPr>
        <w:t>,</w:t>
      </w:r>
      <w:r w:rsidR="00F179D8"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Pr="00D60EDD">
        <w:rPr>
          <w:rFonts w:ascii="Arial" w:hAnsi="Arial" w:cs="Arial"/>
          <w:sz w:val="20"/>
          <w:szCs w:val="20"/>
          <w:lang w:val="el-GR"/>
        </w:rPr>
        <w:t>χωρίς την απαίτηση για λογισμικό</w:t>
      </w:r>
      <w:r w:rsidR="00D300B8" w:rsidRPr="00D60EDD">
        <w:rPr>
          <w:rFonts w:ascii="Arial" w:hAnsi="Arial" w:cs="Arial"/>
          <w:sz w:val="20"/>
          <w:szCs w:val="20"/>
          <w:lang w:val="el-GR"/>
        </w:rPr>
        <w:t>,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0F7DC4">
        <w:rPr>
          <w:rFonts w:ascii="Arial" w:hAnsi="Arial" w:cs="Arial"/>
          <w:sz w:val="20"/>
          <w:szCs w:val="20"/>
          <w:lang w:val="el-GR"/>
        </w:rPr>
        <w:t>αφού θα πρέπει να διαθέτει ε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νσωματωμένη λειτουργία </w:t>
      </w:r>
      <w:r w:rsidRPr="00D60EDD">
        <w:rPr>
          <w:rFonts w:ascii="Arial" w:hAnsi="Arial" w:cs="Arial"/>
          <w:sz w:val="20"/>
          <w:szCs w:val="20"/>
          <w:lang w:val="en-US"/>
        </w:rPr>
        <w:t>web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Pr="00D60EDD">
        <w:rPr>
          <w:rFonts w:ascii="Arial" w:hAnsi="Arial" w:cs="Arial"/>
          <w:sz w:val="20"/>
          <w:szCs w:val="20"/>
          <w:lang w:val="en-US"/>
        </w:rPr>
        <w:t>server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0F7DC4">
        <w:rPr>
          <w:rFonts w:ascii="Arial" w:hAnsi="Arial" w:cs="Arial"/>
          <w:sz w:val="20"/>
          <w:szCs w:val="20"/>
          <w:lang w:val="el-GR"/>
        </w:rPr>
        <w:t xml:space="preserve">στην </w:t>
      </w:r>
      <w:r w:rsidRPr="00D60EDD">
        <w:rPr>
          <w:rFonts w:ascii="Arial" w:hAnsi="Arial" w:cs="Arial"/>
          <w:sz w:val="20"/>
          <w:szCs w:val="20"/>
          <w:lang w:val="el-GR"/>
        </w:rPr>
        <w:t>κεντρική μονάδα.</w:t>
      </w:r>
      <w:r w:rsidR="003709D0"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5B009A" w:rsidRPr="00D60EDD">
        <w:rPr>
          <w:rFonts w:ascii="Arial" w:hAnsi="Arial" w:cs="Arial"/>
          <w:sz w:val="20"/>
          <w:szCs w:val="20"/>
          <w:lang w:val="el-GR"/>
        </w:rPr>
        <w:t>Στη</w:t>
      </w:r>
      <w:r w:rsidR="00D300B8" w:rsidRPr="00D60EDD">
        <w:rPr>
          <w:rFonts w:ascii="Arial" w:hAnsi="Arial" w:cs="Arial"/>
          <w:sz w:val="20"/>
          <w:szCs w:val="20"/>
          <w:lang w:val="el-GR"/>
        </w:rPr>
        <w:t>ν</w:t>
      </w:r>
      <w:r w:rsidR="005B009A" w:rsidRPr="00D60EDD">
        <w:rPr>
          <w:rFonts w:ascii="Arial" w:hAnsi="Arial" w:cs="Arial"/>
          <w:sz w:val="20"/>
          <w:szCs w:val="20"/>
          <w:lang w:val="el-GR"/>
        </w:rPr>
        <w:t xml:space="preserve"> περίπτωση σύνδεσης με γενικότερο σύστημα εποπτείας τεχνολογίας τύπου ‘</w:t>
      </w:r>
      <w:r w:rsidR="005B009A" w:rsidRPr="00D60EDD">
        <w:rPr>
          <w:rFonts w:ascii="Arial" w:hAnsi="Arial" w:cs="Arial"/>
          <w:sz w:val="20"/>
          <w:szCs w:val="20"/>
          <w:lang w:val="en-US"/>
        </w:rPr>
        <w:t>cloud</w:t>
      </w:r>
      <w:r w:rsidR="005B009A" w:rsidRPr="00D60EDD">
        <w:rPr>
          <w:rFonts w:ascii="Arial" w:hAnsi="Arial" w:cs="Arial"/>
          <w:sz w:val="20"/>
          <w:szCs w:val="20"/>
          <w:lang w:val="el-GR"/>
        </w:rPr>
        <w:t xml:space="preserve">’ η σύνδεση </w:t>
      </w:r>
      <w:r w:rsidR="00D300B8" w:rsidRPr="00D60EDD">
        <w:rPr>
          <w:rFonts w:ascii="Arial" w:hAnsi="Arial" w:cs="Arial"/>
          <w:sz w:val="20"/>
          <w:szCs w:val="20"/>
          <w:lang w:val="el-GR"/>
        </w:rPr>
        <w:t xml:space="preserve">θα </w:t>
      </w:r>
      <w:r w:rsidR="005B009A" w:rsidRPr="00D60EDD">
        <w:rPr>
          <w:rFonts w:ascii="Arial" w:hAnsi="Arial" w:cs="Arial"/>
          <w:sz w:val="20"/>
          <w:szCs w:val="20"/>
          <w:lang w:val="el-GR"/>
        </w:rPr>
        <w:t>εξασφαλίζεται μέσω Modbus TCP/IP</w:t>
      </w:r>
      <w:r w:rsidR="005F01F8" w:rsidRPr="00D60EDD">
        <w:rPr>
          <w:rFonts w:ascii="Arial" w:hAnsi="Arial" w:cs="Arial"/>
          <w:sz w:val="20"/>
          <w:szCs w:val="20"/>
          <w:lang w:val="el-GR"/>
        </w:rPr>
        <w:t xml:space="preserve">. Στην περίπτωση αυτή το σύστημα θα επιτρέπει την πρόσβαση στα δεδομένα των μετρήσεων σε πραγματικό χρόνο και απομακρυσμένα. </w:t>
      </w:r>
    </w:p>
    <w:p w14:paraId="3F624542" w14:textId="77777777" w:rsidR="00D300B8" w:rsidRPr="00D60EDD" w:rsidRDefault="00D300B8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223AA77B" w14:textId="16768AC0" w:rsidR="00D300B8" w:rsidRPr="00D60EDD" w:rsidRDefault="00D300B8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D60EDD">
        <w:rPr>
          <w:rFonts w:ascii="Arial" w:hAnsi="Arial" w:cs="Arial"/>
          <w:sz w:val="20"/>
          <w:szCs w:val="20"/>
          <w:lang w:val="el-GR"/>
        </w:rPr>
        <w:t>Η ανάλυση των δεδομένων και στους δύο τρόπους σύνδεσης θα επιτρέπει τον προγραμματισμό σημάτων συναγερμού και αυτοματοποιημένων ενεργειών ώστε να μειώνεται η ενεργειακή κατανάλωση της εγκατάστασης.</w:t>
      </w:r>
    </w:p>
    <w:p w14:paraId="203BA1BA" w14:textId="2AB80DA6" w:rsidR="00B236CF" w:rsidRPr="00D60EDD" w:rsidRDefault="00B236CF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71F0722B" w14:textId="3C0DDFA4" w:rsidR="00B236CF" w:rsidRPr="00D60EDD" w:rsidRDefault="00B236CF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D60EDD">
        <w:rPr>
          <w:rFonts w:ascii="Arial" w:hAnsi="Arial" w:cs="Arial"/>
          <w:sz w:val="20"/>
          <w:szCs w:val="20"/>
          <w:lang w:val="el-GR"/>
        </w:rPr>
        <w:t>Η κεντρική μονάδα</w:t>
      </w:r>
      <w:r w:rsidR="00A226EE" w:rsidRPr="00D60EDD">
        <w:rPr>
          <w:rFonts w:ascii="Arial" w:hAnsi="Arial" w:cs="Arial"/>
          <w:sz w:val="20"/>
          <w:szCs w:val="20"/>
          <w:lang w:val="el-GR"/>
        </w:rPr>
        <w:t>, δε θα απαιτεί βοηθητική τροφοδοσία και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θα μπορεί </w:t>
      </w:r>
      <w:r w:rsidR="004553FA">
        <w:rPr>
          <w:rFonts w:ascii="Arial" w:hAnsi="Arial" w:cs="Arial"/>
          <w:sz w:val="20"/>
          <w:szCs w:val="20"/>
          <w:lang w:val="el-GR"/>
        </w:rPr>
        <w:t xml:space="preserve">απευθείας 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να μετρά και να αναλύει </w:t>
      </w:r>
      <w:r w:rsidR="00A23DAD" w:rsidRPr="00D60EDD">
        <w:rPr>
          <w:rFonts w:ascii="Arial" w:hAnsi="Arial" w:cs="Arial"/>
          <w:sz w:val="20"/>
          <w:szCs w:val="20"/>
          <w:lang w:val="el-GR"/>
        </w:rPr>
        <w:t>τα μεγέθη της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</w:t>
      </w:r>
      <w:r w:rsidR="00E26300" w:rsidRPr="00D60EDD">
        <w:rPr>
          <w:rFonts w:ascii="Arial" w:hAnsi="Arial" w:cs="Arial"/>
          <w:sz w:val="20"/>
          <w:szCs w:val="20"/>
          <w:lang w:val="el-GR"/>
        </w:rPr>
        <w:t>τάσης, έντασης</w:t>
      </w:r>
      <w:r w:rsidR="00A23DAD" w:rsidRPr="00D60EDD">
        <w:rPr>
          <w:rFonts w:ascii="Arial" w:hAnsi="Arial" w:cs="Arial"/>
          <w:sz w:val="20"/>
          <w:szCs w:val="20"/>
          <w:lang w:val="el-GR"/>
        </w:rPr>
        <w:t>, των αρμονικών με ακρίβεια 1%</w:t>
      </w:r>
      <w:r w:rsidR="003E5A78" w:rsidRPr="003E5A78">
        <w:rPr>
          <w:rFonts w:ascii="Arial" w:hAnsi="Arial" w:cs="Arial"/>
          <w:sz w:val="20"/>
          <w:szCs w:val="20"/>
          <w:lang w:val="el-GR"/>
        </w:rPr>
        <w:t>.</w:t>
      </w:r>
      <w:r w:rsidR="00A23DAD" w:rsidRPr="00D60EDD"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79A64E21" w14:textId="7C103ED2" w:rsidR="00E27380" w:rsidRPr="00D60EDD" w:rsidRDefault="00E27380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14:paraId="7BD2E015" w14:textId="77777777" w:rsidR="00E27380" w:rsidRPr="00D60EDD" w:rsidRDefault="00E27380" w:rsidP="00E27380">
      <w:pPr>
        <w:kinsoku w:val="0"/>
        <w:overflowPunct w:val="0"/>
        <w:autoSpaceDE w:val="0"/>
        <w:autoSpaceDN w:val="0"/>
        <w:adjustRightInd w:val="0"/>
        <w:spacing w:before="1"/>
        <w:rPr>
          <w:sz w:val="5"/>
          <w:szCs w:val="5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975"/>
        <w:gridCol w:w="5042"/>
      </w:tblGrid>
      <w:tr w:rsidR="00D60EDD" w:rsidRPr="00301D35" w14:paraId="158F3298" w14:textId="77777777" w:rsidTr="00E5203A">
        <w:trPr>
          <w:trHeight w:val="372"/>
        </w:trPr>
        <w:tc>
          <w:tcPr>
            <w:tcW w:w="2770" w:type="dxa"/>
            <w:tcBorders>
              <w:top w:val="single" w:sz="1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  <w:vAlign w:val="center"/>
          </w:tcPr>
          <w:p w14:paraId="63EB78CB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694"/>
              <w:jc w:val="center"/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b/>
                <w:bCs/>
                <w:spacing w:val="-3"/>
                <w:sz w:val="18"/>
                <w:szCs w:val="18"/>
                <w:lang w:val="el-GR"/>
              </w:rPr>
              <w:t>Τ</w:t>
            </w:r>
            <w:r w:rsidRPr="00301D35">
              <w:rPr>
                <w:rFonts w:asciiTheme="minorHAnsi" w:hAnsiTheme="minorHAnsi" w:cs="ABBvoice"/>
                <w:b/>
                <w:bCs/>
                <w:spacing w:val="5"/>
                <w:sz w:val="18"/>
                <w:szCs w:val="18"/>
                <w:lang w:val="el-GR"/>
              </w:rPr>
              <w:t>ε</w:t>
            </w:r>
            <w:r w:rsidRPr="00301D35">
              <w:rPr>
                <w:rFonts w:asciiTheme="minorHAnsi" w:hAnsiTheme="minorHAnsi" w:cs="ABBvoice"/>
                <w:b/>
                <w:bCs/>
                <w:spacing w:val="7"/>
                <w:sz w:val="18"/>
                <w:szCs w:val="18"/>
                <w:lang w:val="el-GR"/>
              </w:rPr>
              <w:t>χ</w:t>
            </w:r>
            <w:r w:rsidRPr="00301D35">
              <w:rPr>
                <w:rFonts w:asciiTheme="minorHAnsi" w:hAnsiTheme="minorHAnsi" w:cs="ABBvoice"/>
                <w:b/>
                <w:bCs/>
                <w:spacing w:val="2"/>
                <w:sz w:val="18"/>
                <w:szCs w:val="18"/>
                <w:lang w:val="el-GR"/>
              </w:rPr>
              <w:t>ν</w:t>
            </w:r>
            <w:r w:rsidRPr="00301D35">
              <w:rPr>
                <w:rFonts w:asciiTheme="minorHAnsi" w:hAnsiTheme="minorHAnsi" w:cs="ABBvoice"/>
                <w:b/>
                <w:bCs/>
                <w:spacing w:val="3"/>
                <w:sz w:val="18"/>
                <w:szCs w:val="18"/>
                <w:lang w:val="el-GR"/>
              </w:rPr>
              <w:t>ι</w:t>
            </w:r>
            <w:r w:rsidRPr="00301D35">
              <w:rPr>
                <w:rFonts w:asciiTheme="minorHAnsi" w:hAnsiTheme="minorHAnsi" w:cs="ABBvoice"/>
                <w:b/>
                <w:bCs/>
                <w:spacing w:val="1"/>
                <w:sz w:val="18"/>
                <w:szCs w:val="18"/>
                <w:lang w:val="el-GR"/>
              </w:rPr>
              <w:t>κ</w:t>
            </w:r>
            <w:r w:rsidRPr="00301D35"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  <w:t>ά χ</w:t>
            </w:r>
            <w:r w:rsidRPr="00301D35">
              <w:rPr>
                <w:rFonts w:asciiTheme="minorHAnsi" w:hAnsiTheme="minorHAnsi" w:cs="ABBvoice"/>
                <w:b/>
                <w:bCs/>
                <w:spacing w:val="4"/>
                <w:sz w:val="18"/>
                <w:szCs w:val="18"/>
                <w:lang w:val="el-GR"/>
              </w:rPr>
              <w:t>αρα</w:t>
            </w:r>
            <w:r w:rsidRPr="00301D35">
              <w:rPr>
                <w:rFonts w:asciiTheme="minorHAnsi" w:hAnsiTheme="minorHAnsi" w:cs="ABBvoice"/>
                <w:b/>
                <w:bCs/>
                <w:spacing w:val="3"/>
                <w:sz w:val="18"/>
                <w:szCs w:val="18"/>
                <w:lang w:val="el-GR"/>
              </w:rPr>
              <w:t>κ</w:t>
            </w:r>
            <w:r w:rsidRPr="00301D35">
              <w:rPr>
                <w:rFonts w:asciiTheme="minorHAnsi" w:hAnsiTheme="minorHAnsi" w:cs="ABBvoice"/>
                <w:b/>
                <w:bCs/>
                <w:spacing w:val="4"/>
                <w:sz w:val="18"/>
                <w:szCs w:val="18"/>
                <w:lang w:val="el-GR"/>
              </w:rPr>
              <w:t>τ</w:t>
            </w:r>
            <w:r w:rsidRPr="00301D35">
              <w:rPr>
                <w:rFonts w:asciiTheme="minorHAnsi" w:hAnsiTheme="minorHAnsi" w:cs="ABBvoice"/>
                <w:b/>
                <w:bCs/>
                <w:spacing w:val="5"/>
                <w:sz w:val="18"/>
                <w:szCs w:val="18"/>
                <w:lang w:val="el-GR"/>
              </w:rPr>
              <w:t>η</w:t>
            </w:r>
            <w:r w:rsidRPr="00301D35">
              <w:rPr>
                <w:rFonts w:asciiTheme="minorHAnsi" w:hAnsiTheme="minorHAnsi" w:cs="ABBvoice"/>
                <w:b/>
                <w:bCs/>
                <w:spacing w:val="3"/>
                <w:sz w:val="18"/>
                <w:szCs w:val="18"/>
                <w:lang w:val="el-GR"/>
              </w:rPr>
              <w:t>ρ</w:t>
            </w:r>
            <w:r w:rsidRPr="00301D35">
              <w:rPr>
                <w:rFonts w:asciiTheme="minorHAnsi" w:hAnsiTheme="minorHAnsi" w:cs="ABBvoice"/>
                <w:b/>
                <w:bCs/>
                <w:spacing w:val="2"/>
                <w:sz w:val="18"/>
                <w:szCs w:val="18"/>
                <w:lang w:val="el-GR"/>
              </w:rPr>
              <w:t>ι</w:t>
            </w:r>
            <w:r w:rsidRPr="00301D35">
              <w:rPr>
                <w:rFonts w:asciiTheme="minorHAnsi" w:hAnsiTheme="minorHAnsi" w:cs="ABBvoice"/>
                <w:b/>
                <w:bCs/>
                <w:spacing w:val="6"/>
                <w:sz w:val="18"/>
                <w:szCs w:val="18"/>
                <w:lang w:val="el-GR"/>
              </w:rPr>
              <w:t>σ</w:t>
            </w:r>
            <w:r w:rsidRPr="00301D35">
              <w:rPr>
                <w:rFonts w:asciiTheme="minorHAnsi" w:hAnsiTheme="minorHAnsi" w:cs="ABBvoice"/>
                <w:b/>
                <w:bCs/>
                <w:spacing w:val="1"/>
                <w:sz w:val="18"/>
                <w:szCs w:val="18"/>
                <w:lang w:val="el-GR"/>
              </w:rPr>
              <w:t>τ</w:t>
            </w:r>
            <w:r w:rsidRPr="00301D35">
              <w:rPr>
                <w:rFonts w:asciiTheme="minorHAnsi" w:hAnsiTheme="minorHAnsi" w:cs="ABBvoice"/>
                <w:b/>
                <w:bCs/>
                <w:spacing w:val="3"/>
                <w:sz w:val="18"/>
                <w:szCs w:val="18"/>
                <w:lang w:val="el-GR"/>
              </w:rPr>
              <w:t>ι</w:t>
            </w:r>
            <w:r w:rsidRPr="00301D35">
              <w:rPr>
                <w:rFonts w:asciiTheme="minorHAnsi" w:hAnsiTheme="minorHAnsi" w:cs="ABBvoice"/>
                <w:b/>
                <w:bCs/>
                <w:spacing w:val="1"/>
                <w:sz w:val="18"/>
                <w:szCs w:val="18"/>
                <w:lang w:val="el-GR"/>
              </w:rPr>
              <w:t>κ</w:t>
            </w:r>
            <w:r w:rsidRPr="00301D35"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  <w:t>ά</w:t>
            </w:r>
          </w:p>
        </w:tc>
        <w:tc>
          <w:tcPr>
            <w:tcW w:w="975" w:type="dxa"/>
            <w:tcBorders>
              <w:top w:val="single" w:sz="1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  <w:vAlign w:val="center"/>
          </w:tcPr>
          <w:p w14:paraId="4F13B65E" w14:textId="77777777" w:rsidR="00E5203A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-82"/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b/>
                <w:bCs/>
                <w:spacing w:val="3"/>
                <w:sz w:val="18"/>
                <w:szCs w:val="18"/>
                <w:lang w:val="el-GR"/>
              </w:rPr>
              <w:t>Μ</w:t>
            </w:r>
            <w:r w:rsidRPr="00301D35">
              <w:rPr>
                <w:rFonts w:asciiTheme="minorHAnsi" w:hAnsiTheme="minorHAnsi" w:cs="ABBvoice"/>
                <w:b/>
                <w:bCs/>
                <w:spacing w:val="4"/>
                <w:sz w:val="18"/>
                <w:szCs w:val="18"/>
                <w:lang w:val="el-GR"/>
              </w:rPr>
              <w:t>ο</w:t>
            </w:r>
            <w:r w:rsidRPr="00301D35">
              <w:rPr>
                <w:rFonts w:asciiTheme="minorHAnsi" w:hAnsiTheme="minorHAnsi" w:cs="ABBvoice"/>
                <w:b/>
                <w:bCs/>
                <w:spacing w:val="1"/>
                <w:sz w:val="18"/>
                <w:szCs w:val="18"/>
                <w:lang w:val="el-GR"/>
              </w:rPr>
              <w:t>ν</w:t>
            </w:r>
            <w:r w:rsidRPr="00301D35">
              <w:rPr>
                <w:rFonts w:asciiTheme="minorHAnsi" w:hAnsiTheme="minorHAnsi" w:cs="ABBvoice"/>
                <w:b/>
                <w:bCs/>
                <w:spacing w:val="2"/>
                <w:sz w:val="18"/>
                <w:szCs w:val="18"/>
                <w:lang w:val="el-GR"/>
              </w:rPr>
              <w:t>ά</w:t>
            </w:r>
            <w:r w:rsidRPr="00301D35">
              <w:rPr>
                <w:rFonts w:asciiTheme="minorHAnsi" w:hAnsiTheme="minorHAnsi" w:cs="ABBvoice"/>
                <w:b/>
                <w:bCs/>
                <w:spacing w:val="4"/>
                <w:sz w:val="18"/>
                <w:szCs w:val="18"/>
                <w:lang w:val="el-GR"/>
              </w:rPr>
              <w:t>δ</w:t>
            </w:r>
            <w:r w:rsidRPr="00301D35"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  <w:t>α</w:t>
            </w:r>
            <w:r w:rsidR="00E5203A"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  <w:t xml:space="preserve"> </w:t>
            </w:r>
          </w:p>
          <w:p w14:paraId="5B85E4A1" w14:textId="3A865911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-82"/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b/>
                <w:bCs/>
                <w:spacing w:val="4"/>
                <w:sz w:val="18"/>
                <w:szCs w:val="18"/>
                <w:lang w:val="el-GR"/>
              </w:rPr>
              <w:t>μ</w:t>
            </w:r>
            <w:r w:rsidRPr="00301D35">
              <w:rPr>
                <w:rFonts w:asciiTheme="minorHAnsi" w:hAnsiTheme="minorHAnsi" w:cs="ABBvoice"/>
                <w:b/>
                <w:bCs/>
                <w:spacing w:val="5"/>
                <w:sz w:val="18"/>
                <w:szCs w:val="18"/>
                <w:lang w:val="el-GR"/>
              </w:rPr>
              <w:t>έ</w:t>
            </w:r>
            <w:r w:rsidRPr="00301D35">
              <w:rPr>
                <w:rFonts w:asciiTheme="minorHAnsi" w:hAnsiTheme="minorHAnsi" w:cs="ABBvoice"/>
                <w:b/>
                <w:bCs/>
                <w:spacing w:val="1"/>
                <w:sz w:val="18"/>
                <w:szCs w:val="18"/>
                <w:lang w:val="el-GR"/>
              </w:rPr>
              <w:t>τ</w:t>
            </w:r>
            <w:r w:rsidRPr="00301D35">
              <w:rPr>
                <w:rFonts w:asciiTheme="minorHAnsi" w:hAnsiTheme="minorHAnsi" w:cs="ABBvoice"/>
                <w:b/>
                <w:bCs/>
                <w:spacing w:val="3"/>
                <w:sz w:val="18"/>
                <w:szCs w:val="18"/>
                <w:lang w:val="el-GR"/>
              </w:rPr>
              <w:t>ρ</w:t>
            </w:r>
            <w:r w:rsidRPr="00301D35">
              <w:rPr>
                <w:rFonts w:asciiTheme="minorHAnsi" w:hAnsiTheme="minorHAnsi" w:cs="ABBvoice"/>
                <w:b/>
                <w:bCs/>
                <w:spacing w:val="4"/>
                <w:sz w:val="18"/>
                <w:szCs w:val="18"/>
                <w:lang w:val="el-GR"/>
              </w:rPr>
              <w:t>η</w:t>
            </w:r>
            <w:r w:rsidRPr="00301D35">
              <w:rPr>
                <w:rFonts w:asciiTheme="minorHAnsi" w:hAnsiTheme="minorHAnsi" w:cs="ABBvoice"/>
                <w:b/>
                <w:bCs/>
                <w:spacing w:val="5"/>
                <w:sz w:val="18"/>
                <w:szCs w:val="18"/>
                <w:lang w:val="el-GR"/>
              </w:rPr>
              <w:t>σ</w:t>
            </w:r>
            <w:r w:rsidRPr="00301D35">
              <w:rPr>
                <w:rFonts w:asciiTheme="minorHAnsi" w:hAnsiTheme="minorHAnsi" w:cs="ABBvoice"/>
                <w:b/>
                <w:bCs/>
                <w:spacing w:val="2"/>
                <w:sz w:val="18"/>
                <w:szCs w:val="18"/>
                <w:lang w:val="el-GR"/>
              </w:rPr>
              <w:t>η</w:t>
            </w:r>
            <w:r w:rsidRPr="00301D35"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  <w:t>ς</w:t>
            </w:r>
          </w:p>
        </w:tc>
        <w:tc>
          <w:tcPr>
            <w:tcW w:w="5042" w:type="dxa"/>
            <w:tcBorders>
              <w:top w:val="single" w:sz="18" w:space="0" w:color="231F20"/>
              <w:left w:val="none" w:sz="6" w:space="0" w:color="auto"/>
              <w:bottom w:val="single" w:sz="8" w:space="0" w:color="231F20"/>
              <w:right w:val="none" w:sz="6" w:space="0" w:color="auto"/>
            </w:tcBorders>
            <w:vAlign w:val="center"/>
          </w:tcPr>
          <w:p w14:paraId="454C275F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-15"/>
              <w:jc w:val="center"/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b/>
                <w:bCs/>
                <w:sz w:val="18"/>
                <w:szCs w:val="18"/>
                <w:lang w:val="el-GR"/>
              </w:rPr>
              <w:t>Περιγραφή</w:t>
            </w:r>
          </w:p>
        </w:tc>
      </w:tr>
      <w:tr w:rsidR="00D60EDD" w:rsidRPr="00301D35" w14:paraId="0C0E237C" w14:textId="77777777" w:rsidTr="00E5203A">
        <w:trPr>
          <w:trHeight w:val="239"/>
        </w:trPr>
        <w:tc>
          <w:tcPr>
            <w:tcW w:w="2770" w:type="dxa"/>
            <w:tcBorders>
              <w:top w:val="single" w:sz="8" w:space="0" w:color="231F20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194A4D8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975" w:type="dxa"/>
            <w:tcBorders>
              <w:top w:val="single" w:sz="8" w:space="0" w:color="231F20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2E84D214" w14:textId="7A34F2A4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90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V</w:t>
            </w:r>
            <w:r w:rsid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AC</w:t>
            </w:r>
          </w:p>
        </w:tc>
        <w:tc>
          <w:tcPr>
            <w:tcW w:w="5042" w:type="dxa"/>
            <w:tcBorders>
              <w:top w:val="single" w:sz="8" w:space="0" w:color="231F20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87C1A6A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80-277 (L1-N, +5%)</w:t>
            </w:r>
          </w:p>
        </w:tc>
      </w:tr>
      <w:tr w:rsidR="00D60EDD" w:rsidRPr="00301D35" w14:paraId="3B13F7DB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57410C2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Συχνότητα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20B3AB9C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89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Hz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27CB3DF0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w w:val="9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95"/>
                <w:sz w:val="18"/>
                <w:szCs w:val="18"/>
                <w:lang w:val="el-GR"/>
              </w:rPr>
              <w:t>50/60</w:t>
            </w:r>
          </w:p>
        </w:tc>
      </w:tr>
      <w:tr w:rsidR="00D60EDD" w:rsidRPr="005D7AEA" w14:paraId="7E754235" w14:textId="77777777" w:rsidTr="00E5203A">
        <w:trPr>
          <w:trHeight w:val="395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285A088B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Ισχύς εισόδου (L1-N)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163D9B7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0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W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EA3FD33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-15"/>
              <w:jc w:val="center"/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5...45 </w:t>
            </w: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 xml:space="preserve">ανάλογα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με τον </w:t>
            </w:r>
            <w:r w:rsidRPr="00301D35"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  <w:t>αριθμό των</w:t>
            </w:r>
            <w:r w:rsidRPr="00301D35">
              <w:rPr>
                <w:rFonts w:asciiTheme="minorHAnsi" w:hAnsiTheme="minorHAnsi" w:cs="ABBvoice"/>
                <w:spacing w:val="29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>αισθητήρων</w:t>
            </w:r>
          </w:p>
          <w:p w14:paraId="34355E73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και </w:t>
            </w:r>
            <w:r w:rsidRPr="00301D35"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  <w:t xml:space="preserve">των ψηφιακών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I/O</w:t>
            </w:r>
          </w:p>
        </w:tc>
      </w:tr>
      <w:tr w:rsidR="00D60EDD" w:rsidRPr="00301D35" w14:paraId="0036E4F3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68C4A1C8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Εύρος μετρούμενης τάσης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A7F6B35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90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VAC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6540C0F2" w14:textId="456D83CD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80-277 (L1</w:t>
            </w:r>
            <w:r w:rsidR="002F45B8">
              <w:rPr>
                <w:rFonts w:asciiTheme="minorHAnsi" w:hAnsiTheme="minorHAnsi" w:cs="ABBvoice"/>
                <w:w w:val="105"/>
                <w:sz w:val="18"/>
                <w:szCs w:val="18"/>
                <w:lang w:val="en-US"/>
              </w:rPr>
              <w:t>-N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, L2</w:t>
            </w:r>
            <w:r w:rsidR="002F45B8">
              <w:rPr>
                <w:rFonts w:asciiTheme="minorHAnsi" w:hAnsiTheme="minorHAnsi" w:cs="ABBvoice"/>
                <w:w w:val="105"/>
                <w:sz w:val="18"/>
                <w:szCs w:val="18"/>
                <w:lang w:val="en-US"/>
              </w:rPr>
              <w:t>-N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, L3-N)</w:t>
            </w:r>
          </w:p>
        </w:tc>
      </w:tr>
      <w:tr w:rsidR="00D60EDD" w:rsidRPr="00301D35" w14:paraId="2B89D407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4E14CC7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Αρμονικές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424B4D4D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89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Hz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DE16919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Μέχρι τις 2.000</w:t>
            </w:r>
          </w:p>
        </w:tc>
      </w:tr>
      <w:tr w:rsidR="00D60EDD" w:rsidRPr="00301D35" w14:paraId="671BC1DB" w14:textId="77777777" w:rsidTr="00E5203A">
        <w:trPr>
          <w:trHeight w:val="395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6197D241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 w:line="242" w:lineRule="auto"/>
              <w:ind w:right="140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Ταχύτητα μετάδοσης δεδομένων Modbus RTU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2B2BD07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0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Baud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439931E4" w14:textId="3E6AB0FC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-15"/>
              <w:jc w:val="center"/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RS485 2- wire, 2400</w:t>
            </w:r>
            <w:r w:rsidR="005D2433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…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115200</w:t>
            </w:r>
          </w:p>
        </w:tc>
      </w:tr>
      <w:tr w:rsidR="00D60EDD" w:rsidRPr="005D7AEA" w14:paraId="1BB4C573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2EE8DA15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Χρόνος ανανέωσης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6032435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190D128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1 sec / 30 sec (σύμφωνα με τα δεδομένα)</w:t>
            </w:r>
          </w:p>
        </w:tc>
      </w:tr>
      <w:tr w:rsidR="00D60EDD" w:rsidRPr="005D7AEA" w14:paraId="197E4CF6" w14:textId="77777777" w:rsidTr="00E5203A">
        <w:trPr>
          <w:trHeight w:val="395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EB7646E" w14:textId="77777777" w:rsidR="00E5203A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Αποθήκευση και εξαγωγή </w:t>
            </w:r>
          </w:p>
          <w:p w14:paraId="17A2115B" w14:textId="2D20CF24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δεδομένων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F809EA9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6E86969" w14:textId="77777777" w:rsidR="00E5203A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-15"/>
              <w:jc w:val="center"/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 xml:space="preserve">Ενσωματωμένη αποθήκευση δεδομένων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για 1</w:t>
            </w:r>
            <w:r w:rsidRPr="00301D35"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  <w:t xml:space="preserve"> χρόνο</w:t>
            </w:r>
          </w:p>
          <w:p w14:paraId="5459F0F8" w14:textId="45513198" w:rsidR="00E27380" w:rsidRPr="00E5203A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-15"/>
              <w:jc w:val="center"/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  <w:t xml:space="preserve">Αυτόματη CSV </w:t>
            </w: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>εξαγωγή</w:t>
            </w:r>
            <w:r w:rsidRPr="00301D35">
              <w:rPr>
                <w:rFonts w:asciiTheme="minorHAnsi" w:hAnsiTheme="minorHAnsi" w:cs="ABBvoice"/>
                <w:spacing w:val="10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>δεδομένων</w:t>
            </w:r>
          </w:p>
        </w:tc>
      </w:tr>
      <w:tr w:rsidR="00D60EDD" w:rsidRPr="00301D35" w14:paraId="1632D805" w14:textId="77777777" w:rsidTr="00E5203A">
        <w:trPr>
          <w:trHeight w:val="575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071EE02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lastRenderedPageBreak/>
              <w:t>Επικοινωνία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DC49AFE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71824D3B" w14:textId="77777777" w:rsidR="00D175CD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 w:line="242" w:lineRule="auto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n-US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n-US"/>
              </w:rPr>
              <w:t xml:space="preserve">LAN: Modbus TCP/IP, SNMP v1, v2, </w:t>
            </w:r>
          </w:p>
          <w:p w14:paraId="3A7ADB10" w14:textId="15BF934A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 w:line="242" w:lineRule="auto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n-US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n-US"/>
              </w:rPr>
              <w:t>encrypted v3</w:t>
            </w:r>
            <w:r w:rsidRPr="00301D35">
              <w:rPr>
                <w:rFonts w:asciiTheme="minorHAnsi" w:hAnsiTheme="minorHAnsi" w:cs="ABBvoice"/>
                <w:w w:val="110"/>
                <w:sz w:val="18"/>
                <w:szCs w:val="18"/>
                <w:lang w:val="en-US"/>
              </w:rPr>
              <w:t xml:space="preserve">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n-US"/>
              </w:rPr>
              <w:t>RS485: Modbus RTU</w:t>
            </w:r>
          </w:p>
        </w:tc>
      </w:tr>
      <w:tr w:rsidR="00D60EDD" w:rsidRPr="005D7AEA" w14:paraId="2895B9DD" w14:textId="77777777" w:rsidTr="00E5203A">
        <w:trPr>
          <w:trHeight w:val="395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044CD55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Συνδεδεμένες συσκευές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A85E635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7CAA8B2" w14:textId="77777777" w:rsidR="00E5203A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-15"/>
              <w:jc w:val="center"/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 xml:space="preserve">Μέχρι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96 </w:t>
            </w:r>
            <w:r w:rsidRPr="00301D35">
              <w:rPr>
                <w:rFonts w:asciiTheme="minorHAnsi" w:hAnsiTheme="minorHAnsi" w:cs="ABBvoice"/>
                <w:spacing w:val="3"/>
                <w:sz w:val="18"/>
                <w:szCs w:val="18"/>
                <w:lang w:val="el-GR"/>
              </w:rPr>
              <w:t>αισθητήρες/ψηφιακά</w:t>
            </w:r>
            <w:r w:rsidRPr="00301D35">
              <w:rPr>
                <w:rFonts w:asciiTheme="minorHAnsi" w:hAnsiTheme="minorHAnsi" w:cs="ABBvoice"/>
                <w:spacing w:val="7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  <w:t>κανάλια</w:t>
            </w:r>
          </w:p>
          <w:p w14:paraId="709894EA" w14:textId="2ECA0911" w:rsidR="00E27380" w:rsidRPr="00E5203A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-15"/>
              <w:jc w:val="center"/>
              <w:rPr>
                <w:rFonts w:asciiTheme="minorHAnsi" w:hAnsiTheme="minorHAnsi" w:cs="ABBvoice"/>
                <w:spacing w:val="2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pacing w:val="3"/>
                <w:w w:val="105"/>
                <w:sz w:val="18"/>
                <w:szCs w:val="18"/>
                <w:lang w:val="el-GR"/>
              </w:rPr>
              <w:t>Μέχρι</w:t>
            </w:r>
            <w:r w:rsidRPr="00301D35">
              <w:rPr>
                <w:rFonts w:asciiTheme="minorHAnsi" w:hAnsiTheme="minorHAnsi" w:cs="ABBvoice"/>
                <w:spacing w:val="-21"/>
                <w:w w:val="105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16</w:t>
            </w:r>
            <w:r w:rsidRPr="00301D35">
              <w:rPr>
                <w:rFonts w:asciiTheme="minorHAnsi" w:hAnsiTheme="minorHAnsi" w:cs="ABBvoice"/>
                <w:spacing w:val="-20"/>
                <w:w w:val="105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spacing w:val="2"/>
                <w:w w:val="105"/>
                <w:sz w:val="18"/>
                <w:szCs w:val="18"/>
                <w:lang w:val="el-GR"/>
              </w:rPr>
              <w:t>μετρητές</w:t>
            </w:r>
          </w:p>
        </w:tc>
      </w:tr>
      <w:tr w:rsidR="00D60EDD" w:rsidRPr="00301D35" w14:paraId="7075A881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30819A5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LAN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38CC97EC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9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Mbit/s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BED0F6E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100</w:t>
            </w:r>
          </w:p>
        </w:tc>
      </w:tr>
      <w:tr w:rsidR="00D60EDD" w:rsidRPr="00301D35" w14:paraId="51E66AC9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6CCE49E2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Διατομή καλωδίου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40F54808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90"/>
              <w:rPr>
                <w:rFonts w:asciiTheme="minorHAnsi" w:hAnsiTheme="minorHAnsi" w:cs="ABBvoice"/>
                <w:w w:val="105"/>
                <w:position w:val="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mm</w:t>
            </w:r>
            <w:r w:rsidRPr="00301D35">
              <w:rPr>
                <w:rFonts w:asciiTheme="minorHAnsi" w:hAnsiTheme="minorHAnsi" w:cs="ABBvoice"/>
                <w:w w:val="105"/>
                <w:position w:val="5"/>
                <w:sz w:val="18"/>
                <w:szCs w:val="18"/>
                <w:lang w:val="el-GR"/>
              </w:rPr>
              <w:t>2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CD92829" w14:textId="144D4E7A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0</w:t>
            </w:r>
            <w:r w:rsidR="00E5203A">
              <w:rPr>
                <w:rFonts w:asciiTheme="minorHAnsi" w:hAnsiTheme="minorHAnsi" w:cs="ABBvoice"/>
                <w:sz w:val="18"/>
                <w:szCs w:val="18"/>
                <w:lang w:val="el-GR"/>
              </w:rPr>
              <w:t>,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5</w:t>
            </w:r>
            <w:r w:rsidR="005D2433">
              <w:rPr>
                <w:rFonts w:asciiTheme="minorHAnsi" w:hAnsiTheme="minorHAnsi" w:cs="ABBvoice"/>
                <w:sz w:val="18"/>
                <w:szCs w:val="18"/>
                <w:lang w:val="el-GR"/>
              </w:rPr>
              <w:t>…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2</w:t>
            </w:r>
            <w:r w:rsidR="00E5203A">
              <w:rPr>
                <w:rFonts w:asciiTheme="minorHAnsi" w:hAnsiTheme="minorHAnsi" w:cs="ABBvoice"/>
                <w:sz w:val="18"/>
                <w:szCs w:val="18"/>
                <w:lang w:val="el-GR"/>
              </w:rPr>
              <w:t>,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5</w:t>
            </w:r>
          </w:p>
        </w:tc>
      </w:tr>
      <w:tr w:rsidR="00D60EDD" w:rsidRPr="00301D35" w14:paraId="6AE4258B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0F9B7C36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AF8D944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7B3E1A5" w14:textId="35EBFD7B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35</w:t>
            </w:r>
            <w:r w:rsidR="00E5203A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mm DIN rail (DIN 5022)</w:t>
            </w:r>
          </w:p>
        </w:tc>
      </w:tr>
      <w:tr w:rsidR="00D60EDD" w:rsidRPr="00301D35" w14:paraId="7BFBB7F5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4D8144F3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733EF711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1992A61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IP20</w:t>
            </w:r>
          </w:p>
        </w:tc>
      </w:tr>
      <w:tr w:rsidR="00D60EDD" w:rsidRPr="00301D35" w14:paraId="07920BCD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02CD215A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Διαστάσεις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2852A2D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87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mm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9AFC7D6" w14:textId="0D456375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161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,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5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x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87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,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0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x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 xml:space="preserve"> 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64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,</w:t>
            </w:r>
            <w:r w:rsidRPr="00301D35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>9 (9</w:t>
            </w:r>
            <w:r w:rsidR="00E5203A">
              <w:rPr>
                <w:rFonts w:asciiTheme="minorHAnsi" w:hAnsiTheme="minorHAnsi" w:cs="ABBvoice"/>
                <w:w w:val="105"/>
                <w:sz w:val="18"/>
                <w:szCs w:val="18"/>
                <w:lang w:val="el-GR"/>
              </w:rPr>
              <w:t xml:space="preserve"> στοιχεία πλάτους)</w:t>
            </w:r>
          </w:p>
        </w:tc>
      </w:tr>
      <w:tr w:rsidR="00E27380" w:rsidRPr="00301D35" w14:paraId="6F0871A5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08DB6DA6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Θερμοκρασία λειτουργίας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650A394B" w14:textId="77777777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87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°C</w:t>
            </w: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444D0BB" w14:textId="46BCD0D6" w:rsidR="00E27380" w:rsidRPr="00301D35" w:rsidRDefault="00E27380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>-25</w:t>
            </w:r>
            <w:r w:rsidR="00E5203A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 </w:t>
            </w:r>
            <w:r w:rsidR="005D2433">
              <w:rPr>
                <w:rFonts w:asciiTheme="minorHAnsi" w:hAnsiTheme="minorHAnsi" w:cs="ABBvoice"/>
                <w:sz w:val="18"/>
                <w:szCs w:val="18"/>
                <w:lang w:val="el-GR"/>
              </w:rPr>
              <w:t>…</w:t>
            </w:r>
            <w:r w:rsidRPr="00301D35"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 +60</w:t>
            </w:r>
          </w:p>
        </w:tc>
      </w:tr>
      <w:tr w:rsidR="005D2433" w:rsidRPr="00301D35" w14:paraId="719748AC" w14:textId="77777777" w:rsidTr="00E5203A">
        <w:trPr>
          <w:trHeight w:val="239"/>
        </w:trPr>
        <w:tc>
          <w:tcPr>
            <w:tcW w:w="2770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0AD64531" w14:textId="59C36767" w:rsidR="005D2433" w:rsidRPr="00301D35" w:rsidRDefault="005D2433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ABBvoice"/>
                <w:sz w:val="18"/>
                <w:szCs w:val="18"/>
                <w:lang w:val="el-GR"/>
              </w:rPr>
              <w:t>Πρότυπα</w:t>
            </w:r>
          </w:p>
        </w:tc>
        <w:tc>
          <w:tcPr>
            <w:tcW w:w="975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592927E4" w14:textId="77777777" w:rsidR="005D2433" w:rsidRPr="00301D35" w:rsidRDefault="005D2433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387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</w:p>
        </w:tc>
        <w:tc>
          <w:tcPr>
            <w:tcW w:w="5042" w:type="dxa"/>
            <w:tcBorders>
              <w:top w:val="single" w:sz="4" w:space="0" w:color="B1B3B6"/>
              <w:left w:val="none" w:sz="6" w:space="0" w:color="auto"/>
              <w:bottom w:val="single" w:sz="4" w:space="0" w:color="B1B3B6"/>
              <w:right w:val="none" w:sz="6" w:space="0" w:color="auto"/>
            </w:tcBorders>
            <w:vAlign w:val="center"/>
          </w:tcPr>
          <w:p w14:paraId="1AEC2D6C" w14:textId="45BC8F72" w:rsidR="005D2433" w:rsidRPr="00301D35" w:rsidRDefault="005D2433" w:rsidP="00E5203A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-15"/>
              <w:jc w:val="center"/>
              <w:rPr>
                <w:rFonts w:asciiTheme="minorHAnsi" w:hAnsiTheme="minorHAnsi" w:cs="ABBvoice"/>
                <w:sz w:val="18"/>
                <w:szCs w:val="18"/>
                <w:lang w:val="el-GR"/>
              </w:rPr>
            </w:pPr>
            <w:r w:rsidRPr="005D2433">
              <w:rPr>
                <w:rFonts w:asciiTheme="minorHAnsi" w:hAnsiTheme="minorHAnsi" w:cs="ABBvoice"/>
                <w:sz w:val="18"/>
                <w:szCs w:val="18"/>
                <w:lang w:val="el-GR"/>
              </w:rPr>
              <w:t>IEC61010-1</w:t>
            </w:r>
            <w:r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, </w:t>
            </w:r>
            <w:r w:rsidRPr="005D2433">
              <w:rPr>
                <w:rFonts w:asciiTheme="minorHAnsi" w:hAnsiTheme="minorHAnsi" w:cs="ABBvoice"/>
                <w:sz w:val="18"/>
                <w:szCs w:val="18"/>
                <w:lang w:val="el-GR"/>
              </w:rPr>
              <w:t>IEC</w:t>
            </w:r>
            <w:r>
              <w:rPr>
                <w:rFonts w:asciiTheme="minorHAnsi" w:hAnsiTheme="minorHAnsi" w:cs="ABBvoice"/>
                <w:sz w:val="18"/>
                <w:szCs w:val="18"/>
                <w:lang w:val="el-GR"/>
              </w:rPr>
              <w:t xml:space="preserve"> </w:t>
            </w:r>
            <w:r w:rsidRPr="005D2433">
              <w:rPr>
                <w:rFonts w:asciiTheme="minorHAnsi" w:hAnsiTheme="minorHAnsi" w:cs="ABBvoice"/>
                <w:sz w:val="18"/>
                <w:szCs w:val="18"/>
                <w:lang w:val="el-GR"/>
              </w:rPr>
              <w:t>61326-1</w:t>
            </w:r>
          </w:p>
        </w:tc>
      </w:tr>
    </w:tbl>
    <w:p w14:paraId="747A0F07" w14:textId="0B7B6AC7" w:rsidR="0024272C" w:rsidRDefault="0024272C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14:paraId="18BC00E1" w14:textId="77777777" w:rsidR="00EB6C29" w:rsidRPr="00D60EDD" w:rsidRDefault="00EB6C29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14:paraId="769CEB73" w14:textId="51382682" w:rsidR="003C3182" w:rsidRPr="00D60EDD" w:rsidRDefault="00962740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EB6C29">
        <w:rPr>
          <w:rFonts w:ascii="Arial" w:hAnsi="Arial" w:cs="Arial"/>
          <w:sz w:val="20"/>
          <w:szCs w:val="20"/>
          <w:lang w:val="el-GR"/>
        </w:rPr>
        <w:t xml:space="preserve">Το </w:t>
      </w:r>
      <w:r w:rsidR="003C3182" w:rsidRPr="00EB6C29">
        <w:rPr>
          <w:rFonts w:ascii="Arial" w:hAnsi="Arial" w:cs="Arial"/>
          <w:sz w:val="20"/>
          <w:szCs w:val="20"/>
          <w:lang w:val="el-GR"/>
        </w:rPr>
        <w:t>σύστημα</w:t>
      </w:r>
      <w:r w:rsidRPr="00EB6C29">
        <w:rPr>
          <w:rFonts w:ascii="Arial" w:hAnsi="Arial" w:cs="Arial"/>
          <w:sz w:val="20"/>
          <w:szCs w:val="20"/>
          <w:lang w:val="el-GR"/>
        </w:rPr>
        <w:t xml:space="preserve"> συνολικά</w:t>
      </w:r>
      <w:r w:rsidR="003C3182" w:rsidRPr="00EB6C29">
        <w:rPr>
          <w:rFonts w:ascii="Arial" w:hAnsi="Arial" w:cs="Arial"/>
          <w:sz w:val="20"/>
          <w:szCs w:val="20"/>
          <w:lang w:val="el-GR"/>
        </w:rPr>
        <w:t xml:space="preserve"> θα μπορεί να </w:t>
      </w:r>
      <w:r w:rsidR="00DF09C3" w:rsidRPr="00EB6C29">
        <w:rPr>
          <w:rFonts w:ascii="Arial" w:hAnsi="Arial" w:cs="Arial"/>
          <w:sz w:val="20"/>
          <w:szCs w:val="20"/>
          <w:lang w:val="el-GR"/>
        </w:rPr>
        <w:t xml:space="preserve">λαμβάνει απευθείας μετρήσεις μέσω μετασχηματιστών έντασης </w:t>
      </w:r>
      <w:r w:rsidR="002E0F1B" w:rsidRPr="00EB6C29">
        <w:rPr>
          <w:rFonts w:ascii="Arial" w:hAnsi="Arial" w:cs="Arial"/>
          <w:sz w:val="20"/>
          <w:szCs w:val="20"/>
          <w:lang w:val="el-GR"/>
        </w:rPr>
        <w:t>ή/</w:t>
      </w:r>
      <w:r w:rsidR="00DF09C3" w:rsidRPr="00EB6C29">
        <w:rPr>
          <w:rFonts w:ascii="Arial" w:hAnsi="Arial" w:cs="Arial"/>
          <w:sz w:val="20"/>
          <w:szCs w:val="20"/>
          <w:lang w:val="el-GR"/>
        </w:rPr>
        <w:t xml:space="preserve">και τάσης από την είσοδο και το γενικό διακόπτη της εγκατάστασης, θα </w:t>
      </w:r>
      <w:r w:rsidR="003C3182" w:rsidRPr="00EB6C29">
        <w:rPr>
          <w:rFonts w:ascii="Arial" w:hAnsi="Arial" w:cs="Arial"/>
          <w:sz w:val="20"/>
          <w:szCs w:val="20"/>
          <w:lang w:val="el-GR"/>
        </w:rPr>
        <w:t xml:space="preserve">λαμβάνει ταυτόχρονα </w:t>
      </w:r>
      <w:r w:rsidR="00D8157E" w:rsidRPr="00EB6C29">
        <w:rPr>
          <w:rFonts w:ascii="Arial" w:hAnsi="Arial" w:cs="Arial"/>
          <w:sz w:val="20"/>
          <w:szCs w:val="20"/>
          <w:lang w:val="el-GR"/>
        </w:rPr>
        <w:t>μετρήσεις από 16</w:t>
      </w:r>
      <w:r w:rsidR="002E0F1B" w:rsidRPr="00EB6C29">
        <w:rPr>
          <w:rFonts w:ascii="Arial" w:hAnsi="Arial" w:cs="Arial"/>
          <w:sz w:val="20"/>
          <w:szCs w:val="20"/>
          <w:lang w:val="el-GR"/>
        </w:rPr>
        <w:t xml:space="preserve"> επιμέρους </w:t>
      </w:r>
      <w:r w:rsidR="00DF09C3" w:rsidRPr="00EB6C29">
        <w:rPr>
          <w:rFonts w:ascii="Arial" w:hAnsi="Arial" w:cs="Arial"/>
          <w:sz w:val="20"/>
          <w:szCs w:val="20"/>
          <w:lang w:val="el-GR"/>
        </w:rPr>
        <w:t xml:space="preserve">έξυπνους </w:t>
      </w:r>
      <w:r w:rsidR="00D8157E" w:rsidRPr="00EB6C29">
        <w:rPr>
          <w:rFonts w:ascii="Arial" w:hAnsi="Arial" w:cs="Arial"/>
          <w:sz w:val="20"/>
          <w:szCs w:val="20"/>
          <w:lang w:val="el-GR"/>
        </w:rPr>
        <w:t>μετρητές/αναλυτές</w:t>
      </w:r>
      <w:r w:rsidR="00DF09C3" w:rsidRPr="00EB6C29">
        <w:rPr>
          <w:rFonts w:ascii="Arial" w:hAnsi="Arial" w:cs="Arial"/>
          <w:sz w:val="20"/>
          <w:szCs w:val="20"/>
          <w:lang w:val="el-GR"/>
        </w:rPr>
        <w:t xml:space="preserve"> δικτύου </w:t>
      </w:r>
      <w:r w:rsidR="00DD4F9E" w:rsidRPr="00EB6C29">
        <w:rPr>
          <w:rFonts w:ascii="Arial" w:hAnsi="Arial" w:cs="Arial"/>
          <w:sz w:val="20"/>
          <w:szCs w:val="20"/>
          <w:lang w:val="el-GR"/>
        </w:rPr>
        <w:t xml:space="preserve">μέσω πρωτοκόλλου επικοινωνίας Modbus RTU </w:t>
      </w:r>
      <w:r w:rsidR="00DF09C3" w:rsidRPr="00EB6C29">
        <w:rPr>
          <w:rFonts w:ascii="Arial" w:hAnsi="Arial" w:cs="Arial"/>
          <w:sz w:val="20"/>
          <w:szCs w:val="20"/>
          <w:lang w:val="el-GR"/>
        </w:rPr>
        <w:t xml:space="preserve">αλλά και αναλυτικές μετρήσεις ρεύματος ανά γραμμή τελικής διανομής μέσω έως και </w:t>
      </w:r>
      <w:r w:rsidR="00D8157E" w:rsidRPr="00EB6C29">
        <w:rPr>
          <w:rFonts w:ascii="Arial" w:hAnsi="Arial" w:cs="Arial"/>
          <w:sz w:val="20"/>
          <w:szCs w:val="20"/>
          <w:lang w:val="el-GR"/>
        </w:rPr>
        <w:t>96 αισθητήρ</w:t>
      </w:r>
      <w:r w:rsidR="00DF09C3" w:rsidRPr="00EB6C29">
        <w:rPr>
          <w:rFonts w:ascii="Arial" w:hAnsi="Arial" w:cs="Arial"/>
          <w:sz w:val="20"/>
          <w:szCs w:val="20"/>
          <w:lang w:val="el-GR"/>
        </w:rPr>
        <w:t>ων. Επιπλέον θα μπορεί να λαμβάνει ενδείξεις λειτουργίας (</w:t>
      </w:r>
      <w:r w:rsidR="00DF09C3" w:rsidRPr="00EB6C29">
        <w:rPr>
          <w:rFonts w:ascii="Arial" w:hAnsi="Arial" w:cs="Arial"/>
          <w:sz w:val="20"/>
          <w:szCs w:val="20"/>
          <w:lang w:val="en-US"/>
        </w:rPr>
        <w:t>status</w:t>
      </w:r>
      <w:r w:rsidR="00DF09C3" w:rsidRPr="00EB6C29">
        <w:rPr>
          <w:rFonts w:ascii="Arial" w:hAnsi="Arial" w:cs="Arial"/>
          <w:sz w:val="20"/>
          <w:szCs w:val="20"/>
          <w:lang w:val="el-GR"/>
        </w:rPr>
        <w:t>) μέσω ψηφιακών εισόδων και θα δίνει εντολές ελέγχου μέσω ψηφιακών εξόδων συμβατών με την κεντρική μονάδα του συστήματος</w:t>
      </w:r>
      <w:r w:rsidR="00D73E08" w:rsidRPr="00EB6C29">
        <w:rPr>
          <w:rFonts w:ascii="Arial" w:hAnsi="Arial" w:cs="Arial"/>
          <w:sz w:val="20"/>
          <w:szCs w:val="20"/>
          <w:lang w:val="el-GR"/>
        </w:rPr>
        <w:t xml:space="preserve">. </w:t>
      </w:r>
      <w:r w:rsidR="00DF09C3" w:rsidRPr="00EB6C29">
        <w:rPr>
          <w:rFonts w:ascii="Arial" w:hAnsi="Arial" w:cs="Arial"/>
          <w:sz w:val="20"/>
          <w:szCs w:val="20"/>
          <w:lang w:val="el-GR"/>
        </w:rPr>
        <w:t xml:space="preserve">Οι μονάδες ψηφιακών εισόδων και εξόδων θα επικοινωνούν με την κεντρική μονάδα μέσω </w:t>
      </w:r>
      <w:r w:rsidR="00F96A2D" w:rsidRPr="00EB6C29">
        <w:rPr>
          <w:rFonts w:ascii="Arial" w:hAnsi="Arial" w:cs="Arial"/>
          <w:sz w:val="20"/>
          <w:szCs w:val="20"/>
          <w:lang w:val="el-GR"/>
        </w:rPr>
        <w:t>εξειδικευμένου καλωδίου που θα διασφαλίζει την ασφαλή μετάδοση των δεδομένων και την εύκολη παραμετροποίηση των συσκευών χωρίς προγραμματισμό.</w:t>
      </w:r>
      <w:r w:rsidR="00F96A2D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3FC60906" w14:textId="5A536A47" w:rsidR="001937FD" w:rsidRPr="00D60EDD" w:rsidRDefault="001937FD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38428269" w14:textId="77777777" w:rsidR="003C3182" w:rsidRPr="00D60EDD" w:rsidRDefault="003C3182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2B55125C" w14:textId="77777777" w:rsidR="001937FD" w:rsidRPr="00D60EDD" w:rsidRDefault="001937FD" w:rsidP="006F3EEA">
      <w:pPr>
        <w:spacing w:line="250" w:lineRule="exact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D60EDD">
        <w:rPr>
          <w:rFonts w:ascii="Arial" w:hAnsi="Arial" w:cs="Arial"/>
          <w:b/>
          <w:sz w:val="20"/>
          <w:szCs w:val="20"/>
          <w:lang w:val="el-GR"/>
        </w:rPr>
        <w:t xml:space="preserve">Πιστοποίηση Ποιότητας </w:t>
      </w:r>
    </w:p>
    <w:p w14:paraId="79AE0B77" w14:textId="27FE191D" w:rsidR="001937FD" w:rsidRPr="00D60EDD" w:rsidRDefault="001937FD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D60EDD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3339FE" w:rsidRPr="00D60EDD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D60EDD">
        <w:rPr>
          <w:rFonts w:ascii="Arial" w:hAnsi="Arial" w:cs="Arial"/>
          <w:sz w:val="20"/>
          <w:szCs w:val="20"/>
          <w:lang w:val="el-GR"/>
        </w:rPr>
        <w:t>υπηρεσιών και να επιδεικνύει συμμόρφωση σε πιστοποίηση ISO 9001</w:t>
      </w:r>
      <w:r w:rsidR="003339FE" w:rsidRPr="00D60EDD">
        <w:rPr>
          <w:rFonts w:ascii="Arial" w:hAnsi="Arial" w:cs="Arial"/>
          <w:sz w:val="20"/>
          <w:szCs w:val="20"/>
          <w:lang w:val="el-GR"/>
        </w:rPr>
        <w:t>,</w:t>
      </w:r>
      <w:r w:rsidRPr="00D60EDD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Το σύστημα μέτρησης θα πρέπει να συνοδεύεται από δήλωση συμμόρφωσης CE</w:t>
      </w:r>
      <w:r w:rsidR="000376F4" w:rsidRPr="00D60EDD">
        <w:rPr>
          <w:rFonts w:ascii="Arial" w:hAnsi="Arial" w:cs="Arial"/>
          <w:sz w:val="20"/>
          <w:szCs w:val="20"/>
          <w:lang w:val="el-GR"/>
        </w:rPr>
        <w:t>.</w:t>
      </w:r>
    </w:p>
    <w:p w14:paraId="24FACF57" w14:textId="77777777" w:rsidR="001937FD" w:rsidRPr="00D60EDD" w:rsidRDefault="001937FD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44F100DD" w14:textId="0CEE2A5C" w:rsidR="001937FD" w:rsidRDefault="001937FD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 w:rsidRPr="00D60EDD">
        <w:rPr>
          <w:rFonts w:ascii="Arial" w:hAnsi="Arial" w:cs="Arial"/>
          <w:sz w:val="20"/>
          <w:szCs w:val="20"/>
          <w:lang w:val="el-GR"/>
        </w:rPr>
        <w:t>Ενδεικτικός</w:t>
      </w:r>
      <w:r w:rsidRPr="00D60EDD">
        <w:rPr>
          <w:rFonts w:ascii="Arial" w:hAnsi="Arial" w:cs="Arial"/>
          <w:sz w:val="20"/>
          <w:szCs w:val="20"/>
          <w:lang w:val="en-US"/>
        </w:rPr>
        <w:t xml:space="preserve"> </w:t>
      </w:r>
      <w:r w:rsidRPr="00D60EDD">
        <w:rPr>
          <w:rFonts w:ascii="Arial" w:hAnsi="Arial" w:cs="Arial"/>
          <w:sz w:val="20"/>
          <w:szCs w:val="20"/>
          <w:lang w:val="el-GR"/>
        </w:rPr>
        <w:t>τύπος</w:t>
      </w:r>
      <w:r w:rsidRPr="00D60EDD">
        <w:rPr>
          <w:rFonts w:ascii="Arial" w:hAnsi="Arial" w:cs="Arial"/>
          <w:sz w:val="20"/>
          <w:szCs w:val="20"/>
          <w:lang w:val="en-US"/>
        </w:rPr>
        <w:t xml:space="preserve">: </w:t>
      </w:r>
      <w:r w:rsidR="00D8157E" w:rsidRPr="00D60EDD">
        <w:rPr>
          <w:rFonts w:ascii="Arial" w:hAnsi="Arial" w:cs="Arial"/>
          <w:sz w:val="20"/>
          <w:szCs w:val="20"/>
          <w:lang w:val="el-GR"/>
        </w:rPr>
        <w:t>ΑΒΒ</w:t>
      </w:r>
      <w:r w:rsidR="00D8157E" w:rsidRPr="00D60EDD">
        <w:rPr>
          <w:rFonts w:ascii="Arial" w:hAnsi="Arial" w:cs="Arial"/>
          <w:sz w:val="20"/>
          <w:szCs w:val="20"/>
          <w:lang w:val="en-US"/>
        </w:rPr>
        <w:t xml:space="preserve"> System pro M </w:t>
      </w:r>
      <w:r w:rsidR="00D8157E" w:rsidRPr="001A7B60">
        <w:rPr>
          <w:rFonts w:ascii="Arial" w:hAnsi="Arial" w:cs="Arial"/>
          <w:b/>
          <w:bCs/>
          <w:sz w:val="20"/>
          <w:szCs w:val="20"/>
          <w:lang w:val="en-US"/>
        </w:rPr>
        <w:t>Compact InSite</w:t>
      </w:r>
      <w:r w:rsidR="00AF3063">
        <w:rPr>
          <w:rFonts w:ascii="Arial" w:hAnsi="Arial" w:cs="Arial"/>
          <w:sz w:val="20"/>
          <w:szCs w:val="20"/>
          <w:lang w:val="en-US"/>
        </w:rPr>
        <w:t xml:space="preserve">. </w:t>
      </w:r>
      <w:r w:rsidR="00AF3063">
        <w:rPr>
          <w:rFonts w:ascii="Arial" w:hAnsi="Arial" w:cs="Arial"/>
          <w:sz w:val="20"/>
          <w:szCs w:val="20"/>
          <w:lang w:val="el-GR"/>
        </w:rPr>
        <w:t xml:space="preserve">Κεντρική μονάδας: </w:t>
      </w:r>
      <w:r w:rsidR="00AF3063" w:rsidRPr="00AF3063">
        <w:rPr>
          <w:rFonts w:ascii="Arial" w:hAnsi="Arial" w:cs="Arial"/>
          <w:b/>
          <w:bCs/>
          <w:sz w:val="20"/>
          <w:szCs w:val="20"/>
          <w:lang w:val="en-US"/>
        </w:rPr>
        <w:t>SCU</w:t>
      </w:r>
      <w:r w:rsidR="00AF3063" w:rsidRPr="00AF3063">
        <w:rPr>
          <w:rFonts w:ascii="Arial" w:hAnsi="Arial" w:cs="Arial"/>
          <w:b/>
          <w:bCs/>
          <w:sz w:val="20"/>
          <w:szCs w:val="20"/>
          <w:lang w:val="el-GR"/>
        </w:rPr>
        <w:t>100</w:t>
      </w:r>
      <w:r w:rsidR="00AF3063" w:rsidRPr="00AF3063">
        <w:rPr>
          <w:rFonts w:ascii="Arial" w:hAnsi="Arial" w:cs="Arial"/>
          <w:sz w:val="20"/>
          <w:szCs w:val="20"/>
          <w:lang w:val="el-GR"/>
        </w:rPr>
        <w:t xml:space="preserve">, </w:t>
      </w:r>
      <w:r w:rsidR="00AF3063">
        <w:rPr>
          <w:rFonts w:ascii="Arial" w:hAnsi="Arial" w:cs="Arial"/>
          <w:sz w:val="20"/>
          <w:szCs w:val="20"/>
          <w:lang w:val="el-GR"/>
        </w:rPr>
        <w:t xml:space="preserve">Μονάδα 4 ψηφιακών εξόδων: </w:t>
      </w:r>
      <w:r w:rsidR="00AF3063" w:rsidRPr="00AF3063">
        <w:rPr>
          <w:rFonts w:ascii="Arial" w:hAnsi="Arial" w:cs="Arial"/>
          <w:b/>
          <w:bCs/>
          <w:sz w:val="20"/>
          <w:szCs w:val="20"/>
          <w:lang w:val="en-US"/>
        </w:rPr>
        <w:t>DM</w:t>
      </w:r>
      <w:r w:rsidR="00AF3063" w:rsidRPr="00AF3063">
        <w:rPr>
          <w:rFonts w:ascii="Arial" w:hAnsi="Arial" w:cs="Arial"/>
          <w:b/>
          <w:bCs/>
          <w:sz w:val="20"/>
          <w:szCs w:val="20"/>
          <w:lang w:val="el-GR"/>
        </w:rPr>
        <w:t>00</w:t>
      </w:r>
      <w:r w:rsidR="00AF3063">
        <w:rPr>
          <w:rFonts w:ascii="Arial" w:hAnsi="Arial" w:cs="Arial"/>
          <w:sz w:val="20"/>
          <w:szCs w:val="20"/>
          <w:lang w:val="el-GR"/>
        </w:rPr>
        <w:t xml:space="preserve">, Μονάδα 4 ψηφιακών εισόδων: </w:t>
      </w:r>
      <w:r w:rsidR="00AF3063" w:rsidRPr="001A7B60">
        <w:rPr>
          <w:rFonts w:ascii="Arial" w:hAnsi="Arial" w:cs="Arial"/>
          <w:b/>
          <w:bCs/>
          <w:sz w:val="20"/>
          <w:szCs w:val="20"/>
          <w:lang w:val="en-US"/>
        </w:rPr>
        <w:t>DM</w:t>
      </w:r>
      <w:r w:rsidR="00AF3063" w:rsidRPr="001A7B60">
        <w:rPr>
          <w:rFonts w:ascii="Arial" w:hAnsi="Arial" w:cs="Arial"/>
          <w:b/>
          <w:bCs/>
          <w:sz w:val="20"/>
          <w:szCs w:val="20"/>
          <w:lang w:val="el-GR"/>
        </w:rPr>
        <w:t>11</w:t>
      </w:r>
      <w:r w:rsidR="00AF3063">
        <w:rPr>
          <w:rFonts w:ascii="Arial" w:hAnsi="Arial" w:cs="Arial"/>
          <w:sz w:val="20"/>
          <w:szCs w:val="20"/>
          <w:lang w:val="el-GR"/>
        </w:rPr>
        <w:t>, Μονάδα 2 ψηφιακών εξόδων και 2 εισόδων:</w:t>
      </w:r>
      <w:r w:rsidR="00AF3063" w:rsidRPr="00AF3063">
        <w:rPr>
          <w:rFonts w:ascii="Arial" w:hAnsi="Arial" w:cs="Arial"/>
          <w:sz w:val="20"/>
          <w:szCs w:val="20"/>
          <w:lang w:val="el-GR"/>
        </w:rPr>
        <w:t xml:space="preserve"> </w:t>
      </w:r>
      <w:r w:rsidR="00AF3063" w:rsidRPr="001A7B60">
        <w:rPr>
          <w:rFonts w:ascii="Arial" w:hAnsi="Arial" w:cs="Arial"/>
          <w:b/>
          <w:bCs/>
          <w:sz w:val="20"/>
          <w:szCs w:val="20"/>
          <w:lang w:val="en-US"/>
        </w:rPr>
        <w:t>DM</w:t>
      </w:r>
      <w:r w:rsidR="00AF3063" w:rsidRPr="001A7B60">
        <w:rPr>
          <w:rFonts w:ascii="Arial" w:hAnsi="Arial" w:cs="Arial"/>
          <w:b/>
          <w:bCs/>
          <w:sz w:val="20"/>
          <w:szCs w:val="20"/>
          <w:lang w:val="el-GR"/>
        </w:rPr>
        <w:t>10</w:t>
      </w:r>
      <w:r w:rsidR="00AF3063" w:rsidRPr="00AF3063">
        <w:rPr>
          <w:rFonts w:ascii="Arial" w:hAnsi="Arial" w:cs="Arial"/>
          <w:sz w:val="20"/>
          <w:szCs w:val="20"/>
          <w:lang w:val="el-GR"/>
        </w:rPr>
        <w:t>.</w:t>
      </w:r>
    </w:p>
    <w:p w14:paraId="27DBC92A" w14:textId="35C11D83" w:rsidR="00DD4F9E" w:rsidRDefault="00DD4F9E" w:rsidP="006F3EEA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</w:p>
    <w:p w14:paraId="48B19F7C" w14:textId="6D56AEF3" w:rsidR="009567FE" w:rsidRDefault="00DD4F9E" w:rsidP="00CB79A5">
      <w:pPr>
        <w:spacing w:line="250" w:lineRule="exact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Ενδεικτικοί τύπου συμβατών έξυπνων μετρητών ενέργειας και αναλυτών δικτύου: </w:t>
      </w:r>
      <w:r w:rsidR="003A0175" w:rsidRPr="003A0175">
        <w:rPr>
          <w:rFonts w:ascii="Arial" w:hAnsi="Arial" w:cs="Arial"/>
          <w:sz w:val="20"/>
          <w:szCs w:val="20"/>
          <w:lang w:val="el-GR"/>
        </w:rPr>
        <w:t>ABB B21 112 – 100, B21 312 – 100, B23 112 -100, B23 312 -100, B24 112 -100, B24 352 -100, M4M 20 Modbus, M4M 30 Modbus</w:t>
      </w:r>
      <w:r w:rsidR="003A0175">
        <w:rPr>
          <w:rFonts w:ascii="Arial" w:hAnsi="Arial" w:cs="Arial"/>
          <w:sz w:val="20"/>
          <w:szCs w:val="20"/>
          <w:lang w:val="el-GR"/>
        </w:rPr>
        <w:t>.</w:t>
      </w:r>
    </w:p>
    <w:sectPr w:rsidR="009567FE" w:rsidSect="002B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A5EE" w14:textId="77777777" w:rsidR="00160C36" w:rsidRDefault="00160C36" w:rsidP="00ED49CD">
      <w:r>
        <w:separator/>
      </w:r>
    </w:p>
  </w:endnote>
  <w:endnote w:type="continuationSeparator" w:id="0">
    <w:p w14:paraId="2EE130AD" w14:textId="77777777" w:rsidR="00160C36" w:rsidRDefault="00160C36" w:rsidP="00E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BBvoice">
    <w:altName w:val="ABBvoice"/>
    <w:panose1 w:val="020D0603020503020204"/>
    <w:charset w:val="00"/>
    <w:family w:val="swiss"/>
    <w:pitch w:val="variable"/>
    <w:sig w:usb0="A000006F" w:usb1="0000004B" w:usb2="00000028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7182" w14:textId="77777777" w:rsidR="00FD6236" w:rsidRDefault="00FD6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661F" w14:textId="77777777" w:rsidR="00ED49CD" w:rsidRDefault="00ED49CD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B3A56" wp14:editId="5DC9B59B">
              <wp:simplePos x="0" y="0"/>
              <wp:positionH relativeFrom="column">
                <wp:posOffset>-327660</wp:posOffset>
              </wp:positionH>
              <wp:positionV relativeFrom="page">
                <wp:posOffset>9559290</wp:posOffset>
              </wp:positionV>
              <wp:extent cx="6332400" cy="961200"/>
              <wp:effectExtent l="0" t="0" r="11430" b="1079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400" cy="961200"/>
                        <a:chOff x="-10191" y="60101"/>
                        <a:chExt cx="6059956" cy="962524"/>
                      </a:xfrm>
                    </wpg:grpSpPr>
                    <wps:wsp>
                      <wps:cNvPr id="340" name="Text Box 340"/>
                      <wps:cNvSpPr txBox="1"/>
                      <wps:spPr bwMode="auto">
                        <a:xfrm>
                          <a:off x="-10191" y="60101"/>
                          <a:ext cx="6059956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992"/>
                              <w:gridCol w:w="4677"/>
                            </w:tblGrid>
                            <w:tr w:rsidR="00ED49CD" w:rsidRPr="00FD6236" w14:paraId="00348655" w14:textId="77777777" w:rsidTr="00FD6236">
                              <w:trPr>
                                <w:trHeight w:val="2098"/>
                              </w:trPr>
                              <w:tc>
                                <w:tcPr>
                                  <w:tcW w:w="4962" w:type="dxa"/>
                                  <w:tcMar>
                                    <w:top w:w="170" w:type="dxa"/>
                                  </w:tcMar>
                                </w:tcPr>
                                <w:p w14:paraId="1E48D646" w14:textId="77777777" w:rsidR="00ED49CD" w:rsidRPr="00EB3C1B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14:paraId="6B510289" w14:textId="77777777" w:rsidR="00ED49CD" w:rsidRDefault="00ED49CD" w:rsidP="00CB3D3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Θέμα:</w:t>
                                  </w:r>
                                </w:p>
                                <w:p w14:paraId="1DDB2A12" w14:textId="696EC8A1" w:rsidR="00ED49CD" w:rsidRDefault="00ED49CD" w:rsidP="00870679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14:paraId="7BE9C861" w14:textId="354FD72B" w:rsidR="00ED49CD" w:rsidRDefault="005D7AEA" w:rsidP="0065745B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Έκδοση:</w:t>
                                  </w:r>
                                  <w:bookmarkStart w:id="5" w:name="_GoBack"/>
                                  <w:bookmarkEnd w:id="5"/>
                                </w:p>
                                <w:p w14:paraId="52B93B41" w14:textId="7733F16D" w:rsidR="00ED49CD" w:rsidRPr="008831D9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  <w:p w14:paraId="27231CEF" w14:textId="77777777" w:rsidR="00ED49CD" w:rsidRPr="00616861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Mar>
                                    <w:top w:w="170" w:type="dxa"/>
                                  </w:tcMar>
                                </w:tcPr>
                                <w:p w14:paraId="0919BB05" w14:textId="41E6E35C" w:rsidR="00ED49CD" w:rsidRPr="00E27380" w:rsidRDefault="00D60EDD" w:rsidP="00655F3A">
                                  <w:pPr>
                                    <w:spacing w:afterLines="20" w:after="48"/>
                                    <w:ind w:right="708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Τεχνική προδιαγραφή </w:t>
                                  </w:r>
                                  <w:r w:rsidR="00963C34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n-US"/>
                                    </w:rPr>
                                    <w:t>IoT</w:t>
                                  </w:r>
                                  <w:r w:rsidR="00963C34" w:rsidRPr="00963C34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>συστήματος μέτρησης, εποπτείας και ελέγχου γραμμών καταναλώσεων ηλεκτρικών εγκαταστάσεων.</w:t>
                                  </w:r>
                                </w:p>
                                <w:p w14:paraId="6FCD478B" w14:textId="77777777" w:rsidR="00FD6236" w:rsidRPr="005D7AEA" w:rsidRDefault="00FD623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5E6664EB" w14:textId="27C5B649" w:rsidR="00106204" w:rsidRDefault="00FD623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  <w:r>
                                    <w:t>07.07.2020</w:t>
                                  </w:r>
                                </w:p>
                                <w:p w14:paraId="5881A219" w14:textId="2C928FAA" w:rsidR="00106204" w:rsidRPr="00FD6236" w:rsidRDefault="00106204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 PAGE  \* Arabic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ED49CD" w:rsidRPr="00FD6236" w14:paraId="0FC4E11D" w14:textId="77777777" w:rsidTr="00FD6236">
                              <w:trPr>
                                <w:trHeight w:val="2098"/>
                              </w:trPr>
                              <w:tc>
                                <w:tcPr>
                                  <w:tcW w:w="4962" w:type="dxa"/>
                                  <w:tcMar>
                                    <w:top w:w="170" w:type="dxa"/>
                                  </w:tcMar>
                                </w:tcPr>
                                <w:p w14:paraId="7A1217E8" w14:textId="77777777" w:rsidR="00ED49CD" w:rsidRPr="00D35EDF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14:paraId="232C25DB" w14:textId="77777777"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Mar>
                                    <w:top w:w="170" w:type="dxa"/>
                                  </w:tcMar>
                                </w:tcPr>
                                <w:p w14:paraId="6FB50D1C" w14:textId="77777777"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D49CD" w:rsidRPr="00FD6236" w14:paraId="515176ED" w14:textId="77777777" w:rsidTr="00FD6236">
                              <w:trPr>
                                <w:trHeight w:val="2098"/>
                              </w:trPr>
                              <w:tc>
                                <w:tcPr>
                                  <w:tcW w:w="4962" w:type="dxa"/>
                                  <w:tcMar>
                                    <w:top w:w="170" w:type="dxa"/>
                                  </w:tcMar>
                                </w:tcPr>
                                <w:p w14:paraId="0EFCC56B" w14:textId="77777777" w:rsidR="00ED49CD" w:rsidRPr="00D35EDF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14:paraId="122E4FF9" w14:textId="77777777"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Mar>
                                    <w:top w:w="170" w:type="dxa"/>
                                  </w:tcMar>
                                </w:tcPr>
                                <w:p w14:paraId="15BEBC7B" w14:textId="77777777"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D49CD" w:rsidRPr="00FD6236" w14:paraId="00442B59" w14:textId="77777777" w:rsidTr="00FD6236">
                              <w:trPr>
                                <w:trHeight w:val="2098"/>
                              </w:trPr>
                              <w:tc>
                                <w:tcPr>
                                  <w:tcW w:w="4962" w:type="dxa"/>
                                  <w:tcMar>
                                    <w:top w:w="170" w:type="dxa"/>
                                  </w:tcMar>
                                </w:tcPr>
                                <w:p w14:paraId="3D4C3D70" w14:textId="77777777" w:rsidR="00ED49CD" w:rsidRPr="00D35EDF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14:paraId="30DDB546" w14:textId="77777777"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Mar>
                                    <w:top w:w="170" w:type="dxa"/>
                                  </w:tcMar>
                                </w:tcPr>
                                <w:p w14:paraId="44801220" w14:textId="77777777"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FA104" w14:textId="77777777" w:rsidR="00ED49CD" w:rsidRPr="00E27380" w:rsidRDefault="00ED49CD" w:rsidP="00ED49CD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0B3A56" id="Group 339" o:spid="_x0000_s1026" style="position:absolute;margin-left:-25.8pt;margin-top:752.7pt;width:498.6pt;height:75.7pt;z-index:251659264;mso-position-vertical-relative:page;mso-width-relative:margin;mso-height-relative:margin" coordorigin="-101,601" coordsize="605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0598;height:9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992"/>
                        <w:gridCol w:w="4677"/>
                      </w:tblGrid>
                      <w:tr w:rsidR="00ED49CD" w:rsidRPr="00FD6236" w14:paraId="00348655" w14:textId="77777777" w:rsidTr="00FD6236">
                        <w:trPr>
                          <w:trHeight w:val="2098"/>
                        </w:trPr>
                        <w:tc>
                          <w:tcPr>
                            <w:tcW w:w="4962" w:type="dxa"/>
                            <w:tcMar>
                              <w:top w:w="170" w:type="dxa"/>
                            </w:tcMar>
                          </w:tcPr>
                          <w:p w14:paraId="1E48D646" w14:textId="77777777" w:rsidR="00ED49CD" w:rsidRPr="00EB3C1B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14:paraId="6B510289" w14:textId="77777777" w:rsidR="00ED49CD" w:rsidRDefault="00ED49CD" w:rsidP="00CB3D3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Θέμα:</w:t>
                            </w:r>
                          </w:p>
                          <w:p w14:paraId="1DDB2A12" w14:textId="696EC8A1" w:rsidR="00ED49CD" w:rsidRDefault="00ED49CD" w:rsidP="00870679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7BE9C861" w14:textId="354FD72B" w:rsidR="00ED49CD" w:rsidRDefault="005D7AEA" w:rsidP="0065745B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Έκδοση:</w:t>
                            </w:r>
                            <w:bookmarkStart w:id="6" w:name="_GoBack"/>
                            <w:bookmarkEnd w:id="6"/>
                          </w:p>
                          <w:p w14:paraId="52B93B41" w14:textId="7733F16D" w:rsidR="00ED49CD" w:rsidRPr="008831D9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14:paraId="27231CEF" w14:textId="77777777" w:rsidR="00ED49CD" w:rsidRPr="00616861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77" w:type="dxa"/>
                            <w:tcMar>
                              <w:top w:w="170" w:type="dxa"/>
                            </w:tcMar>
                          </w:tcPr>
                          <w:p w14:paraId="0919BB05" w14:textId="41E6E35C" w:rsidR="00ED49CD" w:rsidRPr="00E27380" w:rsidRDefault="00D60EDD" w:rsidP="00655F3A">
                            <w:pPr>
                              <w:spacing w:afterLines="20" w:after="48"/>
                              <w:ind w:right="708"/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Τεχνική προδιαγραφή </w:t>
                            </w:r>
                            <w:r w:rsidR="00963C34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n-US"/>
                              </w:rPr>
                              <w:t>IoT</w:t>
                            </w:r>
                            <w:r w:rsidR="00963C34" w:rsidRPr="00963C34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>συστήματος μέτρησης, εποπτείας και ελέγχου γραμμών καταναλώσεων ηλεκτρικών εγκαταστάσεων.</w:t>
                            </w:r>
                          </w:p>
                          <w:p w14:paraId="6FCD478B" w14:textId="77777777" w:rsidR="00FD6236" w:rsidRPr="005D7AEA" w:rsidRDefault="00FD623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  <w:p w14:paraId="5E6664EB" w14:textId="27C5B649" w:rsidR="00106204" w:rsidRDefault="00FD6236" w:rsidP="004F194E">
                            <w:pPr>
                              <w:pStyle w:val="SenderInformation"/>
                              <w:spacing w:afterLines="20" w:after="48" w:line="240" w:lineRule="auto"/>
                            </w:pPr>
                            <w:r>
                              <w:t>07.07.2020</w:t>
                            </w:r>
                          </w:p>
                          <w:p w14:paraId="5881A219" w14:textId="2C928FAA" w:rsidR="00106204" w:rsidRPr="00FD6236" w:rsidRDefault="00106204" w:rsidP="004F194E">
                            <w:pPr>
                              <w:pStyle w:val="SenderInformation"/>
                              <w:spacing w:afterLines="20" w:after="48" w:line="240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c>
                      </w:tr>
                      <w:tr w:rsidR="00ED49CD" w:rsidRPr="00FD6236" w14:paraId="0FC4E11D" w14:textId="77777777" w:rsidTr="00FD6236">
                        <w:trPr>
                          <w:trHeight w:val="2098"/>
                        </w:trPr>
                        <w:tc>
                          <w:tcPr>
                            <w:tcW w:w="4962" w:type="dxa"/>
                            <w:tcMar>
                              <w:top w:w="170" w:type="dxa"/>
                            </w:tcMar>
                          </w:tcPr>
                          <w:p w14:paraId="7A1217E8" w14:textId="77777777" w:rsidR="00ED49CD" w:rsidRPr="00D35EDF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14:paraId="232C25DB" w14:textId="77777777"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Mar>
                              <w:top w:w="170" w:type="dxa"/>
                            </w:tcMar>
                          </w:tcPr>
                          <w:p w14:paraId="6FB50D1C" w14:textId="77777777"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D49CD" w:rsidRPr="00FD6236" w14:paraId="515176ED" w14:textId="77777777" w:rsidTr="00FD6236">
                        <w:trPr>
                          <w:trHeight w:val="2098"/>
                        </w:trPr>
                        <w:tc>
                          <w:tcPr>
                            <w:tcW w:w="4962" w:type="dxa"/>
                            <w:tcMar>
                              <w:top w:w="170" w:type="dxa"/>
                            </w:tcMar>
                          </w:tcPr>
                          <w:p w14:paraId="0EFCC56B" w14:textId="77777777" w:rsidR="00ED49CD" w:rsidRPr="00D35EDF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14:paraId="122E4FF9" w14:textId="77777777"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Mar>
                              <w:top w:w="170" w:type="dxa"/>
                            </w:tcMar>
                          </w:tcPr>
                          <w:p w14:paraId="15BEBC7B" w14:textId="77777777"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D49CD" w:rsidRPr="00FD6236" w14:paraId="00442B59" w14:textId="77777777" w:rsidTr="00FD6236">
                        <w:trPr>
                          <w:trHeight w:val="2098"/>
                        </w:trPr>
                        <w:tc>
                          <w:tcPr>
                            <w:tcW w:w="4962" w:type="dxa"/>
                            <w:tcMar>
                              <w:top w:w="170" w:type="dxa"/>
                            </w:tcMar>
                          </w:tcPr>
                          <w:p w14:paraId="3D4C3D70" w14:textId="77777777" w:rsidR="00ED49CD" w:rsidRPr="00D35EDF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14:paraId="30DDB546" w14:textId="77777777"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Mar>
                              <w:top w:w="170" w:type="dxa"/>
                            </w:tcMar>
                          </w:tcPr>
                          <w:p w14:paraId="44801220" w14:textId="77777777"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523FA104" w14:textId="77777777" w:rsidR="00ED49CD" w:rsidRPr="00E27380" w:rsidRDefault="00ED49CD" w:rsidP="00ED49CD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3EEE" w14:textId="77777777" w:rsidR="00FD6236" w:rsidRDefault="00FD6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C263" w14:textId="77777777" w:rsidR="00160C36" w:rsidRDefault="00160C36" w:rsidP="00ED49CD">
      <w:r>
        <w:separator/>
      </w:r>
    </w:p>
  </w:footnote>
  <w:footnote w:type="continuationSeparator" w:id="0">
    <w:p w14:paraId="2B54B9C7" w14:textId="77777777" w:rsidR="00160C36" w:rsidRDefault="00160C36" w:rsidP="00ED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60B9" w14:textId="77777777" w:rsidR="00FD6236" w:rsidRDefault="00FD6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2AFB" w14:textId="77777777" w:rsidR="00FD6236" w:rsidRDefault="00FD6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416B" w14:textId="77777777" w:rsidR="00FD6236" w:rsidRDefault="00FD6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FE0"/>
    <w:multiLevelType w:val="hybridMultilevel"/>
    <w:tmpl w:val="7FBA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33A"/>
    <w:multiLevelType w:val="hybridMultilevel"/>
    <w:tmpl w:val="82B62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F26"/>
    <w:multiLevelType w:val="hybridMultilevel"/>
    <w:tmpl w:val="54CC7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5C1B"/>
    <w:multiLevelType w:val="hybridMultilevel"/>
    <w:tmpl w:val="9BCA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1791"/>
    <w:multiLevelType w:val="hybridMultilevel"/>
    <w:tmpl w:val="4004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3082"/>
    <w:multiLevelType w:val="hybridMultilevel"/>
    <w:tmpl w:val="71764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1EC9"/>
    <w:multiLevelType w:val="hybridMultilevel"/>
    <w:tmpl w:val="28FE1B68"/>
    <w:lvl w:ilvl="0" w:tplc="A9580C2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314"/>
    <w:multiLevelType w:val="hybridMultilevel"/>
    <w:tmpl w:val="E24AF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E81"/>
    <w:multiLevelType w:val="hybridMultilevel"/>
    <w:tmpl w:val="4D0A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3610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0C84"/>
    <w:multiLevelType w:val="hybridMultilevel"/>
    <w:tmpl w:val="9320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4CB0"/>
    <w:multiLevelType w:val="hybridMultilevel"/>
    <w:tmpl w:val="9CEA4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3586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E1"/>
    <w:rsid w:val="00001580"/>
    <w:rsid w:val="00003C89"/>
    <w:rsid w:val="000133E4"/>
    <w:rsid w:val="000147FF"/>
    <w:rsid w:val="00017340"/>
    <w:rsid w:val="00017C69"/>
    <w:rsid w:val="00020A29"/>
    <w:rsid w:val="00022D97"/>
    <w:rsid w:val="00026DD2"/>
    <w:rsid w:val="00027626"/>
    <w:rsid w:val="000339AA"/>
    <w:rsid w:val="00035753"/>
    <w:rsid w:val="00036A19"/>
    <w:rsid w:val="000376F4"/>
    <w:rsid w:val="00040B36"/>
    <w:rsid w:val="000528BE"/>
    <w:rsid w:val="000565E7"/>
    <w:rsid w:val="00057878"/>
    <w:rsid w:val="00057B3D"/>
    <w:rsid w:val="00061E98"/>
    <w:rsid w:val="00064AF1"/>
    <w:rsid w:val="00070AF7"/>
    <w:rsid w:val="000731D8"/>
    <w:rsid w:val="000738B7"/>
    <w:rsid w:val="000771CF"/>
    <w:rsid w:val="00077D9F"/>
    <w:rsid w:val="0008204C"/>
    <w:rsid w:val="00082089"/>
    <w:rsid w:val="00094892"/>
    <w:rsid w:val="00096CAD"/>
    <w:rsid w:val="00096D06"/>
    <w:rsid w:val="000A18D0"/>
    <w:rsid w:val="000B08E9"/>
    <w:rsid w:val="000B3A55"/>
    <w:rsid w:val="000B3AF9"/>
    <w:rsid w:val="000B3EA9"/>
    <w:rsid w:val="000B69D7"/>
    <w:rsid w:val="000B6CEB"/>
    <w:rsid w:val="000C1759"/>
    <w:rsid w:val="000D123B"/>
    <w:rsid w:val="000D7DB0"/>
    <w:rsid w:val="000E5C62"/>
    <w:rsid w:val="000F05FB"/>
    <w:rsid w:val="000F6FE5"/>
    <w:rsid w:val="000F7DC4"/>
    <w:rsid w:val="0010540D"/>
    <w:rsid w:val="00106204"/>
    <w:rsid w:val="001079D5"/>
    <w:rsid w:val="0011212C"/>
    <w:rsid w:val="00112872"/>
    <w:rsid w:val="00114D03"/>
    <w:rsid w:val="0011514F"/>
    <w:rsid w:val="00146914"/>
    <w:rsid w:val="00147074"/>
    <w:rsid w:val="00155221"/>
    <w:rsid w:val="00160C36"/>
    <w:rsid w:val="00162E1F"/>
    <w:rsid w:val="0016546C"/>
    <w:rsid w:val="001715F8"/>
    <w:rsid w:val="00171B1A"/>
    <w:rsid w:val="0017311D"/>
    <w:rsid w:val="001774B7"/>
    <w:rsid w:val="0019092B"/>
    <w:rsid w:val="001937FD"/>
    <w:rsid w:val="001A2F9B"/>
    <w:rsid w:val="001A7B60"/>
    <w:rsid w:val="001B54AD"/>
    <w:rsid w:val="001B75A7"/>
    <w:rsid w:val="001C119A"/>
    <w:rsid w:val="001C138C"/>
    <w:rsid w:val="001C15C5"/>
    <w:rsid w:val="001C44A8"/>
    <w:rsid w:val="001C4B65"/>
    <w:rsid w:val="001C52C6"/>
    <w:rsid w:val="001C6B65"/>
    <w:rsid w:val="001D7A55"/>
    <w:rsid w:val="001E5DC3"/>
    <w:rsid w:val="001E731C"/>
    <w:rsid w:val="001F2825"/>
    <w:rsid w:val="001F33A3"/>
    <w:rsid w:val="001F37C1"/>
    <w:rsid w:val="00204BE1"/>
    <w:rsid w:val="00206E9F"/>
    <w:rsid w:val="002137D6"/>
    <w:rsid w:val="00214515"/>
    <w:rsid w:val="00240108"/>
    <w:rsid w:val="0024110A"/>
    <w:rsid w:val="00241CDB"/>
    <w:rsid w:val="0024272C"/>
    <w:rsid w:val="00246EEC"/>
    <w:rsid w:val="00250881"/>
    <w:rsid w:val="00255DE2"/>
    <w:rsid w:val="00261E36"/>
    <w:rsid w:val="00267F17"/>
    <w:rsid w:val="002815E4"/>
    <w:rsid w:val="00281C07"/>
    <w:rsid w:val="00283BA0"/>
    <w:rsid w:val="0028552B"/>
    <w:rsid w:val="0028637F"/>
    <w:rsid w:val="002A011B"/>
    <w:rsid w:val="002A79B1"/>
    <w:rsid w:val="002B17D9"/>
    <w:rsid w:val="002B404B"/>
    <w:rsid w:val="002C1B31"/>
    <w:rsid w:val="002D622E"/>
    <w:rsid w:val="002E0F1B"/>
    <w:rsid w:val="002E25E9"/>
    <w:rsid w:val="002E277F"/>
    <w:rsid w:val="002E3144"/>
    <w:rsid w:val="002E7D6A"/>
    <w:rsid w:val="002F08C0"/>
    <w:rsid w:val="002F18B3"/>
    <w:rsid w:val="002F45B8"/>
    <w:rsid w:val="00301D35"/>
    <w:rsid w:val="0030407E"/>
    <w:rsid w:val="003049F7"/>
    <w:rsid w:val="0030551A"/>
    <w:rsid w:val="00306BB1"/>
    <w:rsid w:val="003176E7"/>
    <w:rsid w:val="00322F21"/>
    <w:rsid w:val="00330D61"/>
    <w:rsid w:val="003339FE"/>
    <w:rsid w:val="00333C6A"/>
    <w:rsid w:val="0034489D"/>
    <w:rsid w:val="00360682"/>
    <w:rsid w:val="00363778"/>
    <w:rsid w:val="003701E8"/>
    <w:rsid w:val="003709D0"/>
    <w:rsid w:val="0037769B"/>
    <w:rsid w:val="00396F49"/>
    <w:rsid w:val="003A0175"/>
    <w:rsid w:val="003A03FF"/>
    <w:rsid w:val="003B6996"/>
    <w:rsid w:val="003C3182"/>
    <w:rsid w:val="003C3BCB"/>
    <w:rsid w:val="003D4BFA"/>
    <w:rsid w:val="003E5A78"/>
    <w:rsid w:val="003F13F7"/>
    <w:rsid w:val="003F333E"/>
    <w:rsid w:val="004013E5"/>
    <w:rsid w:val="00401AA1"/>
    <w:rsid w:val="00417A00"/>
    <w:rsid w:val="00443DB4"/>
    <w:rsid w:val="00447906"/>
    <w:rsid w:val="00450F51"/>
    <w:rsid w:val="004536E3"/>
    <w:rsid w:val="004553FA"/>
    <w:rsid w:val="00455BAC"/>
    <w:rsid w:val="004601DF"/>
    <w:rsid w:val="00472221"/>
    <w:rsid w:val="00472F9E"/>
    <w:rsid w:val="00474914"/>
    <w:rsid w:val="00475110"/>
    <w:rsid w:val="00477C35"/>
    <w:rsid w:val="0048662E"/>
    <w:rsid w:val="004866BC"/>
    <w:rsid w:val="004920F0"/>
    <w:rsid w:val="00492809"/>
    <w:rsid w:val="004A0A29"/>
    <w:rsid w:val="004A0B0D"/>
    <w:rsid w:val="004A2216"/>
    <w:rsid w:val="004A72B9"/>
    <w:rsid w:val="004A76E0"/>
    <w:rsid w:val="004B2B89"/>
    <w:rsid w:val="004B4117"/>
    <w:rsid w:val="004B734C"/>
    <w:rsid w:val="004C1E9E"/>
    <w:rsid w:val="004D1B5D"/>
    <w:rsid w:val="004D53D7"/>
    <w:rsid w:val="004D7F99"/>
    <w:rsid w:val="004E4647"/>
    <w:rsid w:val="004E4B52"/>
    <w:rsid w:val="004E5462"/>
    <w:rsid w:val="0050055B"/>
    <w:rsid w:val="00505CD9"/>
    <w:rsid w:val="0051341A"/>
    <w:rsid w:val="005179D1"/>
    <w:rsid w:val="00536B14"/>
    <w:rsid w:val="00537F3F"/>
    <w:rsid w:val="00545F4E"/>
    <w:rsid w:val="005465DF"/>
    <w:rsid w:val="005466DC"/>
    <w:rsid w:val="00566DCB"/>
    <w:rsid w:val="00570070"/>
    <w:rsid w:val="005811A6"/>
    <w:rsid w:val="00585937"/>
    <w:rsid w:val="00591160"/>
    <w:rsid w:val="005A14FA"/>
    <w:rsid w:val="005A1E8D"/>
    <w:rsid w:val="005A2451"/>
    <w:rsid w:val="005A27CE"/>
    <w:rsid w:val="005B009A"/>
    <w:rsid w:val="005B7CD1"/>
    <w:rsid w:val="005C117F"/>
    <w:rsid w:val="005C20ED"/>
    <w:rsid w:val="005D1327"/>
    <w:rsid w:val="005D2137"/>
    <w:rsid w:val="005D2433"/>
    <w:rsid w:val="005D36B4"/>
    <w:rsid w:val="005D3EE1"/>
    <w:rsid w:val="005D7AEA"/>
    <w:rsid w:val="005E5441"/>
    <w:rsid w:val="005E71C4"/>
    <w:rsid w:val="005F01F8"/>
    <w:rsid w:val="005F0583"/>
    <w:rsid w:val="005F1BB1"/>
    <w:rsid w:val="005F72E2"/>
    <w:rsid w:val="00606DBC"/>
    <w:rsid w:val="00612017"/>
    <w:rsid w:val="006127B9"/>
    <w:rsid w:val="00613493"/>
    <w:rsid w:val="00614B0A"/>
    <w:rsid w:val="00615D44"/>
    <w:rsid w:val="006172A3"/>
    <w:rsid w:val="006359D8"/>
    <w:rsid w:val="00635AD1"/>
    <w:rsid w:val="00636FD3"/>
    <w:rsid w:val="00647BFE"/>
    <w:rsid w:val="00651C82"/>
    <w:rsid w:val="00655F3A"/>
    <w:rsid w:val="0065679B"/>
    <w:rsid w:val="00660829"/>
    <w:rsid w:val="0066399C"/>
    <w:rsid w:val="00667463"/>
    <w:rsid w:val="00674863"/>
    <w:rsid w:val="00681532"/>
    <w:rsid w:val="00690C6E"/>
    <w:rsid w:val="0069477E"/>
    <w:rsid w:val="006967CB"/>
    <w:rsid w:val="006A1FF0"/>
    <w:rsid w:val="006A53B0"/>
    <w:rsid w:val="006A7930"/>
    <w:rsid w:val="006B2413"/>
    <w:rsid w:val="006B436C"/>
    <w:rsid w:val="006B6EA7"/>
    <w:rsid w:val="006C40EA"/>
    <w:rsid w:val="006C494E"/>
    <w:rsid w:val="006D0709"/>
    <w:rsid w:val="006D179B"/>
    <w:rsid w:val="006D7F77"/>
    <w:rsid w:val="006E4E5A"/>
    <w:rsid w:val="006F1C30"/>
    <w:rsid w:val="006F2121"/>
    <w:rsid w:val="006F3EEA"/>
    <w:rsid w:val="006F60D4"/>
    <w:rsid w:val="006F7078"/>
    <w:rsid w:val="00703487"/>
    <w:rsid w:val="0070396E"/>
    <w:rsid w:val="00704E92"/>
    <w:rsid w:val="00714847"/>
    <w:rsid w:val="007200B5"/>
    <w:rsid w:val="0072011E"/>
    <w:rsid w:val="007302F1"/>
    <w:rsid w:val="007340C9"/>
    <w:rsid w:val="00735B86"/>
    <w:rsid w:val="00737FCA"/>
    <w:rsid w:val="0074130D"/>
    <w:rsid w:val="00742462"/>
    <w:rsid w:val="00743485"/>
    <w:rsid w:val="00743F14"/>
    <w:rsid w:val="00746A10"/>
    <w:rsid w:val="007537EA"/>
    <w:rsid w:val="007565A9"/>
    <w:rsid w:val="00757BC6"/>
    <w:rsid w:val="00757D36"/>
    <w:rsid w:val="007613BD"/>
    <w:rsid w:val="0076350C"/>
    <w:rsid w:val="00765FBB"/>
    <w:rsid w:val="00774517"/>
    <w:rsid w:val="007870DF"/>
    <w:rsid w:val="007A79E5"/>
    <w:rsid w:val="007B23F0"/>
    <w:rsid w:val="007B69FB"/>
    <w:rsid w:val="007C542B"/>
    <w:rsid w:val="007C5A90"/>
    <w:rsid w:val="007D284E"/>
    <w:rsid w:val="007D4BE0"/>
    <w:rsid w:val="007D6C52"/>
    <w:rsid w:val="007E7644"/>
    <w:rsid w:val="00802653"/>
    <w:rsid w:val="008026C5"/>
    <w:rsid w:val="0081407E"/>
    <w:rsid w:val="008168A6"/>
    <w:rsid w:val="008168D7"/>
    <w:rsid w:val="00834DE8"/>
    <w:rsid w:val="008362A8"/>
    <w:rsid w:val="00846725"/>
    <w:rsid w:val="00852436"/>
    <w:rsid w:val="0085785B"/>
    <w:rsid w:val="00870B4E"/>
    <w:rsid w:val="0087140A"/>
    <w:rsid w:val="0088583C"/>
    <w:rsid w:val="008A27CD"/>
    <w:rsid w:val="008A363B"/>
    <w:rsid w:val="008C25BF"/>
    <w:rsid w:val="008C26F7"/>
    <w:rsid w:val="008C4852"/>
    <w:rsid w:val="008C7673"/>
    <w:rsid w:val="008D41D6"/>
    <w:rsid w:val="008F5EE8"/>
    <w:rsid w:val="008F6A11"/>
    <w:rsid w:val="008F781D"/>
    <w:rsid w:val="00912C1D"/>
    <w:rsid w:val="00920F84"/>
    <w:rsid w:val="00921769"/>
    <w:rsid w:val="0092463A"/>
    <w:rsid w:val="009301A4"/>
    <w:rsid w:val="00946394"/>
    <w:rsid w:val="0094640B"/>
    <w:rsid w:val="00947E29"/>
    <w:rsid w:val="00951A18"/>
    <w:rsid w:val="0095462D"/>
    <w:rsid w:val="009567FE"/>
    <w:rsid w:val="00962740"/>
    <w:rsid w:val="0096280C"/>
    <w:rsid w:val="00963492"/>
    <w:rsid w:val="00963C34"/>
    <w:rsid w:val="00967954"/>
    <w:rsid w:val="00970024"/>
    <w:rsid w:val="00972B19"/>
    <w:rsid w:val="009734A1"/>
    <w:rsid w:val="00982AAE"/>
    <w:rsid w:val="009910BE"/>
    <w:rsid w:val="009A6785"/>
    <w:rsid w:val="009B011A"/>
    <w:rsid w:val="009B4431"/>
    <w:rsid w:val="009C15D9"/>
    <w:rsid w:val="009D602D"/>
    <w:rsid w:val="009F49E8"/>
    <w:rsid w:val="009F4BDC"/>
    <w:rsid w:val="00A020E1"/>
    <w:rsid w:val="00A063E8"/>
    <w:rsid w:val="00A06E6D"/>
    <w:rsid w:val="00A13A2A"/>
    <w:rsid w:val="00A14D6D"/>
    <w:rsid w:val="00A226EE"/>
    <w:rsid w:val="00A23DAD"/>
    <w:rsid w:val="00A3661B"/>
    <w:rsid w:val="00A37340"/>
    <w:rsid w:val="00A61E9D"/>
    <w:rsid w:val="00A81148"/>
    <w:rsid w:val="00A8326E"/>
    <w:rsid w:val="00A839F7"/>
    <w:rsid w:val="00A919EC"/>
    <w:rsid w:val="00A94E51"/>
    <w:rsid w:val="00A95C7E"/>
    <w:rsid w:val="00A973EE"/>
    <w:rsid w:val="00AA1DDC"/>
    <w:rsid w:val="00AA4390"/>
    <w:rsid w:val="00AA58C4"/>
    <w:rsid w:val="00AB755E"/>
    <w:rsid w:val="00AC2CEA"/>
    <w:rsid w:val="00AC60A0"/>
    <w:rsid w:val="00AC6C1E"/>
    <w:rsid w:val="00AD170F"/>
    <w:rsid w:val="00AD6817"/>
    <w:rsid w:val="00AE2039"/>
    <w:rsid w:val="00AE3E52"/>
    <w:rsid w:val="00AF2313"/>
    <w:rsid w:val="00AF3063"/>
    <w:rsid w:val="00AF5D86"/>
    <w:rsid w:val="00B00976"/>
    <w:rsid w:val="00B035CC"/>
    <w:rsid w:val="00B1133B"/>
    <w:rsid w:val="00B117CB"/>
    <w:rsid w:val="00B17384"/>
    <w:rsid w:val="00B22EC3"/>
    <w:rsid w:val="00B236CF"/>
    <w:rsid w:val="00B23FD4"/>
    <w:rsid w:val="00B26192"/>
    <w:rsid w:val="00B315C8"/>
    <w:rsid w:val="00B432F1"/>
    <w:rsid w:val="00B43690"/>
    <w:rsid w:val="00B450D8"/>
    <w:rsid w:val="00B466AD"/>
    <w:rsid w:val="00B521B7"/>
    <w:rsid w:val="00B54005"/>
    <w:rsid w:val="00B6003E"/>
    <w:rsid w:val="00B60399"/>
    <w:rsid w:val="00B60B5C"/>
    <w:rsid w:val="00B6429F"/>
    <w:rsid w:val="00B67B3D"/>
    <w:rsid w:val="00B72FCB"/>
    <w:rsid w:val="00B76E0B"/>
    <w:rsid w:val="00B85277"/>
    <w:rsid w:val="00B86FC0"/>
    <w:rsid w:val="00B87A58"/>
    <w:rsid w:val="00B934DF"/>
    <w:rsid w:val="00B97BB4"/>
    <w:rsid w:val="00BA0ED3"/>
    <w:rsid w:val="00BA55B1"/>
    <w:rsid w:val="00BA7DC9"/>
    <w:rsid w:val="00BB7FED"/>
    <w:rsid w:val="00BC45B6"/>
    <w:rsid w:val="00BD3416"/>
    <w:rsid w:val="00BE40F2"/>
    <w:rsid w:val="00BE5AB6"/>
    <w:rsid w:val="00BE705C"/>
    <w:rsid w:val="00BF0DEA"/>
    <w:rsid w:val="00BF1841"/>
    <w:rsid w:val="00BF2C43"/>
    <w:rsid w:val="00BF5F93"/>
    <w:rsid w:val="00C03E39"/>
    <w:rsid w:val="00C12072"/>
    <w:rsid w:val="00C145B1"/>
    <w:rsid w:val="00C2490C"/>
    <w:rsid w:val="00C510DF"/>
    <w:rsid w:val="00C52AF4"/>
    <w:rsid w:val="00C6232D"/>
    <w:rsid w:val="00C62972"/>
    <w:rsid w:val="00C633A5"/>
    <w:rsid w:val="00C66484"/>
    <w:rsid w:val="00C665AE"/>
    <w:rsid w:val="00C7022E"/>
    <w:rsid w:val="00C70E18"/>
    <w:rsid w:val="00C72741"/>
    <w:rsid w:val="00C7409F"/>
    <w:rsid w:val="00C8613A"/>
    <w:rsid w:val="00C954C0"/>
    <w:rsid w:val="00C97EC2"/>
    <w:rsid w:val="00CB0010"/>
    <w:rsid w:val="00CB3303"/>
    <w:rsid w:val="00CB554B"/>
    <w:rsid w:val="00CB79A5"/>
    <w:rsid w:val="00CD073F"/>
    <w:rsid w:val="00CD0DC1"/>
    <w:rsid w:val="00CD196B"/>
    <w:rsid w:val="00CE0CAB"/>
    <w:rsid w:val="00CE5C7A"/>
    <w:rsid w:val="00CF0070"/>
    <w:rsid w:val="00CF0900"/>
    <w:rsid w:val="00CF6968"/>
    <w:rsid w:val="00D000FC"/>
    <w:rsid w:val="00D05D04"/>
    <w:rsid w:val="00D07540"/>
    <w:rsid w:val="00D10231"/>
    <w:rsid w:val="00D139EB"/>
    <w:rsid w:val="00D175CD"/>
    <w:rsid w:val="00D20AA6"/>
    <w:rsid w:val="00D215C4"/>
    <w:rsid w:val="00D25F4B"/>
    <w:rsid w:val="00D300B8"/>
    <w:rsid w:val="00D525F3"/>
    <w:rsid w:val="00D54D94"/>
    <w:rsid w:val="00D56BE8"/>
    <w:rsid w:val="00D60677"/>
    <w:rsid w:val="00D60EDD"/>
    <w:rsid w:val="00D73E08"/>
    <w:rsid w:val="00D74822"/>
    <w:rsid w:val="00D760B0"/>
    <w:rsid w:val="00D768D3"/>
    <w:rsid w:val="00D8157E"/>
    <w:rsid w:val="00D8361C"/>
    <w:rsid w:val="00D8387F"/>
    <w:rsid w:val="00D84D96"/>
    <w:rsid w:val="00D91ED4"/>
    <w:rsid w:val="00D92473"/>
    <w:rsid w:val="00D94237"/>
    <w:rsid w:val="00D9709B"/>
    <w:rsid w:val="00DA3825"/>
    <w:rsid w:val="00DA5761"/>
    <w:rsid w:val="00DB1F67"/>
    <w:rsid w:val="00DB43A8"/>
    <w:rsid w:val="00DB4A18"/>
    <w:rsid w:val="00DB7E50"/>
    <w:rsid w:val="00DC44B4"/>
    <w:rsid w:val="00DD1979"/>
    <w:rsid w:val="00DD4F9E"/>
    <w:rsid w:val="00DD7816"/>
    <w:rsid w:val="00DE03BA"/>
    <w:rsid w:val="00DE22AC"/>
    <w:rsid w:val="00DE357B"/>
    <w:rsid w:val="00DF09C3"/>
    <w:rsid w:val="00E015D6"/>
    <w:rsid w:val="00E10792"/>
    <w:rsid w:val="00E14A0C"/>
    <w:rsid w:val="00E17BA1"/>
    <w:rsid w:val="00E217CA"/>
    <w:rsid w:val="00E26300"/>
    <w:rsid w:val="00E27380"/>
    <w:rsid w:val="00E30BE8"/>
    <w:rsid w:val="00E41BAA"/>
    <w:rsid w:val="00E441D2"/>
    <w:rsid w:val="00E50595"/>
    <w:rsid w:val="00E5203A"/>
    <w:rsid w:val="00E65FED"/>
    <w:rsid w:val="00E71499"/>
    <w:rsid w:val="00E7211C"/>
    <w:rsid w:val="00E72D8D"/>
    <w:rsid w:val="00E82DBB"/>
    <w:rsid w:val="00E91B7E"/>
    <w:rsid w:val="00EA2D77"/>
    <w:rsid w:val="00EA3459"/>
    <w:rsid w:val="00EA5C08"/>
    <w:rsid w:val="00EA7C14"/>
    <w:rsid w:val="00EB110A"/>
    <w:rsid w:val="00EB6883"/>
    <w:rsid w:val="00EB6C29"/>
    <w:rsid w:val="00EC3DEF"/>
    <w:rsid w:val="00EC539F"/>
    <w:rsid w:val="00EC5FD6"/>
    <w:rsid w:val="00ED49CD"/>
    <w:rsid w:val="00ED4F5F"/>
    <w:rsid w:val="00ED6232"/>
    <w:rsid w:val="00EE21C7"/>
    <w:rsid w:val="00EF19A4"/>
    <w:rsid w:val="00F07BA4"/>
    <w:rsid w:val="00F10D03"/>
    <w:rsid w:val="00F179D8"/>
    <w:rsid w:val="00F24D29"/>
    <w:rsid w:val="00F301DF"/>
    <w:rsid w:val="00F3591E"/>
    <w:rsid w:val="00F37D3D"/>
    <w:rsid w:val="00F47CEE"/>
    <w:rsid w:val="00F52EA5"/>
    <w:rsid w:val="00F61803"/>
    <w:rsid w:val="00F63618"/>
    <w:rsid w:val="00F64E5C"/>
    <w:rsid w:val="00F83267"/>
    <w:rsid w:val="00F841B9"/>
    <w:rsid w:val="00F91763"/>
    <w:rsid w:val="00F96A2D"/>
    <w:rsid w:val="00FA6DCC"/>
    <w:rsid w:val="00FA72BA"/>
    <w:rsid w:val="00FB30B8"/>
    <w:rsid w:val="00FB4C02"/>
    <w:rsid w:val="00FB778C"/>
    <w:rsid w:val="00FC3FE6"/>
    <w:rsid w:val="00FC7075"/>
    <w:rsid w:val="00FD597A"/>
    <w:rsid w:val="00FD5E5F"/>
    <w:rsid w:val="00FD6236"/>
    <w:rsid w:val="00FD63DE"/>
    <w:rsid w:val="00FD7FE6"/>
    <w:rsid w:val="00FE0941"/>
    <w:rsid w:val="00FE42EF"/>
    <w:rsid w:val="00FF0064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33532"/>
  <w15:chartTrackingRefBased/>
  <w15:docId w15:val="{347A8A84-905E-43DA-AF93-0AA72A8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C3FE6"/>
    <w:pPr>
      <w:numPr>
        <w:numId w:val="16"/>
      </w:numPr>
      <w:tabs>
        <w:tab w:val="right" w:leader="dot" w:pos="8296"/>
      </w:tabs>
    </w:pPr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ED4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49C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D4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49CD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qFormat/>
    <w:rsid w:val="00ED49CD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1B7E"/>
    <w:rPr>
      <w:rFonts w:ascii="Arial" w:hAnsi="Arial" w:cs="Arial"/>
      <w:b/>
      <w:bCs/>
      <w:szCs w:val="24"/>
      <w:u w:val="single"/>
      <w:lang w:val="el-GR"/>
    </w:rPr>
  </w:style>
  <w:style w:type="paragraph" w:styleId="BodyText">
    <w:name w:val="Body Text"/>
    <w:basedOn w:val="Normal"/>
    <w:link w:val="BodyTextChar"/>
    <w:uiPriority w:val="1"/>
    <w:qFormat/>
    <w:rsid w:val="00E27380"/>
    <w:pPr>
      <w:autoSpaceDE w:val="0"/>
      <w:autoSpaceDN w:val="0"/>
      <w:adjustRightInd w:val="0"/>
      <w:spacing w:before="1"/>
    </w:pPr>
    <w:rPr>
      <w:rFonts w:ascii="ABBvoice" w:hAnsi="ABBvoice" w:cs="ABBvoice"/>
      <w:b/>
      <w:bCs/>
      <w:sz w:val="14"/>
      <w:szCs w:val="1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E27380"/>
    <w:rPr>
      <w:rFonts w:ascii="ABBvoice" w:hAnsi="ABBvoice" w:cs="ABBvoice"/>
      <w:b/>
      <w:bCs/>
      <w:sz w:val="14"/>
      <w:szCs w:val="14"/>
      <w:lang w:val="el-GR"/>
    </w:rPr>
  </w:style>
  <w:style w:type="paragraph" w:customStyle="1" w:styleId="TableParagraph">
    <w:name w:val="Table Paragraph"/>
    <w:basedOn w:val="Normal"/>
    <w:uiPriority w:val="1"/>
    <w:qFormat/>
    <w:rsid w:val="00E27380"/>
    <w:pPr>
      <w:autoSpaceDE w:val="0"/>
      <w:autoSpaceDN w:val="0"/>
      <w:adjustRightInd w:val="0"/>
      <w:spacing w:before="35"/>
    </w:pPr>
    <w:rPr>
      <w:rFonts w:ascii="ABBvoice" w:hAnsi="ABBvoice" w:cs="ABBvoic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F9F1-03C1-412A-8E74-7231C5B3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723</Words>
  <Characters>4313</Characters>
  <Application>Microsoft Office Word</Application>
  <DocSecurity>0</DocSecurity>
  <Lines>130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Συστήματος Μέτρησης CMS</vt:lpstr>
    </vt:vector>
  </TitlesOfParts>
  <Company>ABB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Συστήματος Μέτρησης CMS</dc:title>
  <dc:subject/>
  <dc:creator>ChristodoulouC</dc:creator>
  <cp:keywords/>
  <dc:description/>
  <cp:lastModifiedBy>Ioanna Dimou</cp:lastModifiedBy>
  <cp:revision>4</cp:revision>
  <cp:lastPrinted>2020-06-18T09:19:00Z</cp:lastPrinted>
  <dcterms:created xsi:type="dcterms:W3CDTF">2020-07-07T09:45:00Z</dcterms:created>
  <dcterms:modified xsi:type="dcterms:W3CDTF">2020-07-07T10:10:00Z</dcterms:modified>
</cp:coreProperties>
</file>