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67504" w14:textId="435C1285" w:rsidR="00F026CD" w:rsidRPr="00F026CD" w:rsidRDefault="00C04980" w:rsidP="00385A04">
      <w:pPr>
        <w:tabs>
          <w:tab w:val="left" w:pos="1843"/>
        </w:tabs>
        <w:spacing w:line="240" w:lineRule="auto"/>
        <w:ind w:right="-341"/>
        <w:rPr>
          <w:rFonts w:eastAsia="Times New Roman" w:cs="Arial"/>
          <w:b/>
          <w:sz w:val="28"/>
          <w:szCs w:val="28"/>
          <w:lang w:val="el-GR"/>
        </w:rPr>
      </w:pPr>
      <w:r w:rsidRPr="00870432">
        <w:rPr>
          <w:rFonts w:eastAsia="Times New Roman" w:cs="Arial"/>
          <w:b/>
          <w:sz w:val="28"/>
          <w:szCs w:val="28"/>
          <w:lang w:val="el-GR"/>
        </w:rPr>
        <w:t xml:space="preserve">Τεχνική προδιαγραφή </w:t>
      </w:r>
      <w:r w:rsidR="00BF3727">
        <w:rPr>
          <w:rFonts w:eastAsia="Times New Roman" w:cs="Arial"/>
          <w:b/>
          <w:sz w:val="28"/>
          <w:szCs w:val="28"/>
          <w:lang w:val="el-GR"/>
        </w:rPr>
        <w:t>για</w:t>
      </w:r>
      <w:r w:rsidR="00870432">
        <w:rPr>
          <w:rFonts w:eastAsia="Times New Roman" w:cs="Arial"/>
          <w:b/>
          <w:sz w:val="28"/>
          <w:szCs w:val="28"/>
          <w:lang w:val="el-GR"/>
        </w:rPr>
        <w:t xml:space="preserve"> </w:t>
      </w:r>
      <w:r w:rsidR="00460FF4" w:rsidRPr="00460FF4">
        <w:rPr>
          <w:rFonts w:eastAsia="Times New Roman" w:cs="Arial"/>
          <w:b/>
          <w:sz w:val="28"/>
          <w:szCs w:val="28"/>
          <w:lang w:val="el-GR"/>
        </w:rPr>
        <w:t>Οθόνη οπτικοποίησης Comfort Touch KNX</w:t>
      </w:r>
      <w:bookmarkStart w:id="0" w:name="_Toc435544144"/>
    </w:p>
    <w:bookmarkEnd w:id="0"/>
    <w:p w14:paraId="733408D2" w14:textId="77777777" w:rsidR="00F026CD" w:rsidRDefault="00F026CD" w:rsidP="009251BD">
      <w:pPr>
        <w:ind w:right="-341"/>
        <w:rPr>
          <w:rFonts w:cs="Arial"/>
          <w:lang w:val="el-GR"/>
        </w:rPr>
      </w:pPr>
    </w:p>
    <w:p w14:paraId="2E434F8F" w14:textId="70DC53F3" w:rsidR="00F026CD" w:rsidRDefault="00F026CD" w:rsidP="009251BD">
      <w:pPr>
        <w:ind w:right="-341"/>
        <w:rPr>
          <w:rFonts w:cs="Arial"/>
          <w:lang w:val="el-GR"/>
        </w:rPr>
      </w:pPr>
      <w:r>
        <w:rPr>
          <w:rFonts w:cs="Arial"/>
          <w:lang w:val="el-GR"/>
        </w:rPr>
        <w:t>Η σ</w:t>
      </w:r>
      <w:r w:rsidRPr="009C3CA5">
        <w:rPr>
          <w:rFonts w:cs="Arial"/>
          <w:lang w:val="el-GR"/>
        </w:rPr>
        <w:t xml:space="preserve">υσκευή </w:t>
      </w:r>
      <w:r>
        <w:rPr>
          <w:rFonts w:cs="Arial"/>
          <w:lang w:val="el-GR"/>
        </w:rPr>
        <w:t>αυτή θα</w:t>
      </w:r>
      <w:r w:rsidR="009251BD">
        <w:rPr>
          <w:rFonts w:cs="Arial"/>
          <w:lang w:val="el-GR"/>
        </w:rPr>
        <w:t xml:space="preserve"> πρέπει να </w:t>
      </w:r>
      <w:r>
        <w:rPr>
          <w:rFonts w:cs="Arial"/>
          <w:lang w:val="el-GR"/>
        </w:rPr>
        <w:t xml:space="preserve">χρησιμοποιηθεί </w:t>
      </w:r>
      <w:r w:rsidRPr="009C3CA5">
        <w:rPr>
          <w:rFonts w:cs="Arial"/>
          <w:lang w:val="el-GR"/>
        </w:rPr>
        <w:t xml:space="preserve">για </w:t>
      </w:r>
      <w:r>
        <w:rPr>
          <w:rFonts w:cs="Arial"/>
          <w:lang w:val="el-GR"/>
        </w:rPr>
        <w:t>τον κεντρικό έλεγχο και την οπτικοποίηση όλων των λειτουργιών αυτοματισμού της εγκατάστασης. Η π</w:t>
      </w:r>
      <w:r w:rsidRPr="00202EFD">
        <w:rPr>
          <w:rFonts w:cs="Arial"/>
          <w:lang w:val="el-GR"/>
        </w:rPr>
        <w:t xml:space="preserve">ρογραμματιζόμενη IP/KNX οθόνη αφής </w:t>
      </w:r>
      <w:r>
        <w:rPr>
          <w:rFonts w:cs="Arial"/>
          <w:lang w:val="el-GR"/>
        </w:rPr>
        <w:t>θα</w:t>
      </w:r>
      <w:r w:rsidRPr="00202EFD">
        <w:rPr>
          <w:rFonts w:cs="Arial"/>
          <w:lang w:val="el-GR"/>
        </w:rPr>
        <w:t xml:space="preserve"> μπορεί να </w:t>
      </w:r>
      <w:r>
        <w:rPr>
          <w:rFonts w:cs="Arial"/>
          <w:lang w:val="el-GR"/>
        </w:rPr>
        <w:t>χρησιμοποιηθε</w:t>
      </w:r>
      <w:r w:rsidRPr="00202EFD">
        <w:rPr>
          <w:rFonts w:cs="Arial"/>
          <w:lang w:val="el-GR"/>
        </w:rPr>
        <w:t>ί σαν μονάδα</w:t>
      </w:r>
      <w:r>
        <w:rPr>
          <w:rFonts w:cs="Arial"/>
          <w:lang w:val="el-GR"/>
        </w:rPr>
        <w:t xml:space="preserve"> </w:t>
      </w:r>
      <w:r w:rsidRPr="00202EFD">
        <w:rPr>
          <w:rFonts w:cs="Arial"/>
          <w:lang w:val="el-GR"/>
        </w:rPr>
        <w:t>ελέγχου, ενημέρωσης ή μονάδα διαχείρι</w:t>
      </w:r>
      <w:r>
        <w:rPr>
          <w:rFonts w:cs="Arial"/>
          <w:lang w:val="el-GR"/>
        </w:rPr>
        <w:t>σης audio/video για όλη την εγκατάσταση. Θ</w:t>
      </w:r>
      <w:r w:rsidRPr="00202EFD">
        <w:rPr>
          <w:rFonts w:cs="Arial"/>
          <w:lang w:val="el-GR"/>
        </w:rPr>
        <w:t xml:space="preserve">α πρέπει να είναι έγχρωμη οθόνη αφής, τουλάχιστον 9″ (ωφέλιμη διαγώνιος οθόνης με format 16:9 και ανάλυση τουλάχιστον 800Χ480 pixel). </w:t>
      </w:r>
      <w:r>
        <w:rPr>
          <w:rFonts w:cs="Arial"/>
          <w:lang w:val="el-GR"/>
        </w:rPr>
        <w:t>Επιπλέον θ</w:t>
      </w:r>
      <w:r w:rsidRPr="00202EFD">
        <w:rPr>
          <w:rFonts w:cs="Arial"/>
          <w:lang w:val="el-GR"/>
        </w:rPr>
        <w:t xml:space="preserve">α πρέπει να είναι συμβατή με το πρωτόκολλο ΚΝΧ και να διαθέτει τη  δυνατότητα ελέγχου φορτίων. Τα φορτία αυτά θα πρέπει να μπορεί να ελέγχονται μεμονωμένα είτε ομαδοποιημένα σε σενάρια, </w:t>
      </w:r>
      <w:r w:rsidR="009251BD">
        <w:rPr>
          <w:rFonts w:cs="Arial"/>
          <w:lang w:val="el-GR"/>
        </w:rPr>
        <w:t xml:space="preserve">είτε </w:t>
      </w:r>
      <w:r w:rsidRPr="00202EFD">
        <w:rPr>
          <w:rFonts w:cs="Arial"/>
          <w:lang w:val="el-GR"/>
        </w:rPr>
        <w:t>κατά όροφο και χώρο (floor plan στην αρχική σελίδα  και operating page σαν επιλογές πλοήγησης από το floor plan).</w:t>
      </w:r>
    </w:p>
    <w:p w14:paraId="674FF0BF" w14:textId="77777777" w:rsidR="00F026CD" w:rsidRDefault="00F026CD" w:rsidP="009251BD">
      <w:pPr>
        <w:ind w:right="-341"/>
        <w:rPr>
          <w:rFonts w:cs="Arial"/>
          <w:lang w:val="el-GR"/>
        </w:rPr>
      </w:pPr>
    </w:p>
    <w:p w14:paraId="00D3BA63" w14:textId="77777777" w:rsidR="00F026CD" w:rsidRDefault="00F026CD" w:rsidP="009251BD">
      <w:pPr>
        <w:ind w:right="-341"/>
        <w:rPr>
          <w:rFonts w:cs="Arial"/>
          <w:lang w:val="el-GR"/>
        </w:rPr>
      </w:pPr>
      <w:r w:rsidRPr="00202EFD">
        <w:rPr>
          <w:rFonts w:cs="Arial"/>
          <w:lang w:val="el-GR"/>
        </w:rPr>
        <w:t xml:space="preserve">Στην επιλογή του floor plan η οθόνη θα πρέπει να μπορεί να δεχτεί έως </w:t>
      </w:r>
      <w:r>
        <w:rPr>
          <w:rFonts w:cs="Arial"/>
          <w:lang w:val="el-GR"/>
        </w:rPr>
        <w:t xml:space="preserve">και </w:t>
      </w:r>
      <w:r w:rsidRPr="00202EFD">
        <w:rPr>
          <w:rFonts w:cs="Arial"/>
          <w:lang w:val="el-GR"/>
        </w:rPr>
        <w:t>6 σχέδια σε μορφές κατ’ ελάχιστο jpg, png και gif και σε ανάλυση τουλάχιστον έως 598Χ318 pixel. Στην επιλογή operating page θα πρέπει να μπορούν να χρησιμοποιηθούν εικόνες σε μορφές κατ’ ελάχιστο jpg, png και gif και σε ανάλυση τουλάχιστον έως 1176Χ636 pixel.</w:t>
      </w:r>
    </w:p>
    <w:p w14:paraId="55A22A20" w14:textId="77777777" w:rsidR="00F026CD" w:rsidRDefault="00F026CD" w:rsidP="009251BD">
      <w:pPr>
        <w:ind w:right="-341"/>
        <w:rPr>
          <w:rFonts w:cs="Arial"/>
          <w:lang w:val="el-GR"/>
        </w:rPr>
      </w:pPr>
    </w:p>
    <w:p w14:paraId="4936F660" w14:textId="77777777" w:rsidR="00F026CD" w:rsidRPr="009251BD" w:rsidRDefault="00F026CD" w:rsidP="009251BD">
      <w:pPr>
        <w:numPr>
          <w:ilvl w:val="0"/>
          <w:numId w:val="46"/>
        </w:numPr>
        <w:kinsoku/>
        <w:overflowPunct/>
        <w:autoSpaceDE/>
        <w:autoSpaceDN/>
        <w:spacing w:line="240" w:lineRule="auto"/>
        <w:ind w:right="-341"/>
        <w:rPr>
          <w:rFonts w:cs="Arial"/>
          <w:szCs w:val="20"/>
          <w:lang w:val="el-GR"/>
        </w:rPr>
      </w:pPr>
      <w:r w:rsidRPr="009251BD">
        <w:rPr>
          <w:rFonts w:cs="Arial"/>
          <w:szCs w:val="20"/>
          <w:lang w:val="el-GR"/>
        </w:rPr>
        <w:t>Διαχείριση φορτίων: σε λειτουργικό επίπεδο η οθόνη πέραν του ελέγχου μεμονωμένων φορτίων θα πρέπει να έχει τη δυνατότητα δημιουργίας σεναρίων, προσομοίωσης παρουσίας, κεντρικού ελέγχου θέρμανσης, διακόπτη on-off, dimming, έλεγχο ρολών, RT</w:t>
      </w:r>
      <w:r w:rsidRPr="009251BD">
        <w:rPr>
          <w:rFonts w:cs="Arial"/>
          <w:szCs w:val="20"/>
        </w:rPr>
        <w:t>R</w:t>
      </w:r>
      <w:r w:rsidRPr="009251BD">
        <w:rPr>
          <w:rFonts w:cs="Arial"/>
          <w:szCs w:val="20"/>
          <w:lang w:val="el-GR"/>
        </w:rPr>
        <w:t xml:space="preserve"> και δημιουργία σεναρίων. Θα πρέπει να διαθέτει δυνατότητα τοποθέτησης κάμερας και αισθητήρα εγγύτητας (</w:t>
      </w:r>
      <w:r w:rsidRPr="009251BD">
        <w:rPr>
          <w:rFonts w:cs="Arial"/>
          <w:szCs w:val="20"/>
        </w:rPr>
        <w:t>proximity</w:t>
      </w:r>
      <w:r w:rsidRPr="009251BD">
        <w:rPr>
          <w:rFonts w:cs="Arial"/>
          <w:szCs w:val="20"/>
          <w:lang w:val="el-GR"/>
        </w:rPr>
        <w:t>) για αυτόματη ενεργοποίηση όταν ο χρήστης προσεγγίζει την οθόνη.</w:t>
      </w:r>
    </w:p>
    <w:p w14:paraId="5C96A3A1" w14:textId="77777777" w:rsidR="00F026CD" w:rsidRPr="009251BD" w:rsidRDefault="00F026CD" w:rsidP="009251BD">
      <w:pPr>
        <w:numPr>
          <w:ilvl w:val="0"/>
          <w:numId w:val="46"/>
        </w:numPr>
        <w:kinsoku/>
        <w:overflowPunct/>
        <w:autoSpaceDE/>
        <w:autoSpaceDN/>
        <w:spacing w:line="240" w:lineRule="auto"/>
        <w:ind w:right="-341"/>
        <w:rPr>
          <w:rFonts w:cs="Arial"/>
          <w:szCs w:val="20"/>
          <w:lang w:val="el-GR"/>
        </w:rPr>
      </w:pPr>
      <w:r w:rsidRPr="009251BD">
        <w:rPr>
          <w:rFonts w:cs="Arial"/>
          <w:szCs w:val="20"/>
          <w:lang w:val="el-GR"/>
        </w:rPr>
        <w:t>Διασυνδεσιμότητα: πέραν της σύνδεσης με το πρωτόκολλο ΚΝΧ, η οθόνη θα πρέπει να μπορεί να δικτυωθεί σε δίκτυο LAN και να διαθέτει line out για μεταφορά του ήχου εσωτερικά από την οθόνη σε εξωτερικά ηχεία.</w:t>
      </w:r>
    </w:p>
    <w:p w14:paraId="1A1040C4" w14:textId="77777777" w:rsidR="00F026CD" w:rsidRPr="009251BD" w:rsidRDefault="00F026CD" w:rsidP="009251BD">
      <w:pPr>
        <w:numPr>
          <w:ilvl w:val="0"/>
          <w:numId w:val="46"/>
        </w:numPr>
        <w:kinsoku/>
        <w:overflowPunct/>
        <w:autoSpaceDE/>
        <w:autoSpaceDN/>
        <w:spacing w:line="240" w:lineRule="auto"/>
        <w:ind w:right="-341"/>
        <w:rPr>
          <w:rFonts w:cs="Arial"/>
          <w:szCs w:val="20"/>
          <w:lang w:val="el-GR"/>
        </w:rPr>
      </w:pPr>
      <w:r w:rsidRPr="009251BD">
        <w:rPr>
          <w:rFonts w:cs="Arial"/>
          <w:szCs w:val="20"/>
          <w:lang w:val="el-GR"/>
        </w:rPr>
        <w:t>Ικανότητα πολυμέσων: η οθόνη θα πρέπει να διαθέτει ενσωματωμένο λογισμικό αναπαραγωγής αρχείων ήχου σε μορφές κατ’ ελάχιστο AAC, MP3 και αρχείων βίντεο σε μορφή κατ’  ελάχιστο MPEG2. Τα προς αναπαραγωγή αρχεία θα πρέπει να μπορούν να αναγνωστούν τουλάχιστον από USB stick, SD card, ή από κάποιο φάκελο στο τοπικό δίκτυο ή από σκληρό εξωτερικό δίσκο τύπου NAS (Network Access Storage). Θα πρέπει επίσης να διαθέτει τη δυνατότητα σύνδεσης τουλάχιστον μέχρι τεσσάρων δικτυακών καμερών. Επίσης θα πρέπει να παρέχει τη δυνατότητα μετάδοσης φωνής και ψηφιακού σημειωματάριου στην οθόνη</w:t>
      </w:r>
    </w:p>
    <w:p w14:paraId="7C915A8B" w14:textId="77777777" w:rsidR="00F026CD" w:rsidRPr="009251BD" w:rsidRDefault="00F026CD" w:rsidP="009251BD">
      <w:pPr>
        <w:numPr>
          <w:ilvl w:val="0"/>
          <w:numId w:val="46"/>
        </w:numPr>
        <w:kinsoku/>
        <w:overflowPunct/>
        <w:autoSpaceDE/>
        <w:autoSpaceDN/>
        <w:spacing w:line="240" w:lineRule="auto"/>
        <w:ind w:right="-341"/>
        <w:rPr>
          <w:rFonts w:cs="Arial"/>
          <w:szCs w:val="20"/>
          <w:lang w:val="el-GR"/>
        </w:rPr>
      </w:pPr>
      <w:r w:rsidRPr="009251BD">
        <w:rPr>
          <w:rFonts w:cs="Arial"/>
          <w:szCs w:val="20"/>
          <w:lang w:val="el-GR"/>
        </w:rPr>
        <w:t>Διαδίκτυο: Λογαριασμοί ηλεκτρονικού ταχυδρομείου θα πρέπει να είναι διαθέσιμοι μέσω διακομιστή τύπου POP3, προς ανάγνωση αλλά όχι προς διαγραφή. Η οθόνη θα πρέπει επίσης να μπορεί να δεχθεί RSS feed.</w:t>
      </w:r>
    </w:p>
    <w:p w14:paraId="6F4B814D" w14:textId="77777777" w:rsidR="00F026CD" w:rsidRPr="009251BD" w:rsidRDefault="00F026CD" w:rsidP="009251BD">
      <w:pPr>
        <w:numPr>
          <w:ilvl w:val="0"/>
          <w:numId w:val="46"/>
        </w:numPr>
        <w:kinsoku/>
        <w:overflowPunct/>
        <w:autoSpaceDE/>
        <w:autoSpaceDN/>
        <w:spacing w:line="240" w:lineRule="auto"/>
        <w:ind w:right="-341"/>
        <w:rPr>
          <w:rFonts w:cs="Arial"/>
          <w:szCs w:val="20"/>
          <w:lang w:val="el-GR"/>
        </w:rPr>
      </w:pPr>
      <w:r w:rsidRPr="009251BD">
        <w:rPr>
          <w:rFonts w:cs="Arial"/>
          <w:szCs w:val="20"/>
          <w:lang w:val="el-GR"/>
        </w:rPr>
        <w:t xml:space="preserve">Τηλεχειρισμός: σε επίπεδο τηλεχειρισμού η οθόνη θα πρέπει να μπορεί να συνεργάζεται με τηλεχειριστήρια επωνύμων οίκων όπως ΑΒΒ 6010-25-500 και Beo 4 της B&amp;O καθώς και να μπορεί να ελεγχθεί μέσω </w:t>
      </w:r>
      <w:r w:rsidRPr="009251BD">
        <w:rPr>
          <w:rFonts w:cs="Arial"/>
          <w:szCs w:val="20"/>
        </w:rPr>
        <w:t>application</w:t>
      </w:r>
      <w:r w:rsidRPr="009251BD">
        <w:rPr>
          <w:rFonts w:cs="Arial"/>
          <w:szCs w:val="20"/>
          <w:lang w:val="el-GR"/>
        </w:rPr>
        <w:t xml:space="preserve"> με smartphone ή tablet (iOS /Androi</w:t>
      </w:r>
      <w:r w:rsidRPr="009251BD">
        <w:rPr>
          <w:rFonts w:cs="Arial"/>
          <w:szCs w:val="20"/>
        </w:rPr>
        <w:t>d</w:t>
      </w:r>
      <w:r w:rsidRPr="009251BD">
        <w:rPr>
          <w:rFonts w:cs="Arial"/>
          <w:szCs w:val="20"/>
          <w:lang w:val="el-GR"/>
        </w:rPr>
        <w:t>). Ο χειρισμός της οθόνης θα πρέπει επίσης να μπορεί να πραγματοποιηθεί μέσω LAN/Internet, ή WLAN/PDA/WEB-PAD.</w:t>
      </w:r>
    </w:p>
    <w:p w14:paraId="3EAC5C16" w14:textId="77777777" w:rsidR="00F026CD" w:rsidRPr="003E0BE4" w:rsidRDefault="00F026CD" w:rsidP="009251BD">
      <w:pPr>
        <w:ind w:right="-341"/>
        <w:rPr>
          <w:rFonts w:cs="Arial"/>
          <w:lang w:val="el-GR"/>
        </w:rPr>
      </w:pPr>
    </w:p>
    <w:p w14:paraId="6FDBC47F" w14:textId="77777777" w:rsidR="009251BD" w:rsidRDefault="009251BD" w:rsidP="009251BD">
      <w:pPr>
        <w:ind w:right="-341"/>
        <w:rPr>
          <w:rFonts w:cs="Arial"/>
          <w:lang w:val="el-GR"/>
        </w:rPr>
      </w:pPr>
    </w:p>
    <w:p w14:paraId="5D0E29E8" w14:textId="77777777" w:rsidR="009251BD" w:rsidRDefault="009251BD" w:rsidP="009251BD">
      <w:pPr>
        <w:ind w:right="-341"/>
        <w:rPr>
          <w:rFonts w:cs="Arial"/>
          <w:lang w:val="el-GR"/>
        </w:rPr>
      </w:pPr>
    </w:p>
    <w:p w14:paraId="036A9E19" w14:textId="77777777" w:rsidR="009251BD" w:rsidRDefault="009251BD" w:rsidP="009251BD">
      <w:pPr>
        <w:ind w:right="-341"/>
        <w:rPr>
          <w:rFonts w:cs="Arial"/>
          <w:lang w:val="el-GR"/>
        </w:rPr>
      </w:pPr>
    </w:p>
    <w:p w14:paraId="2C3FDF61" w14:textId="77777777" w:rsidR="009251BD" w:rsidRDefault="009251BD" w:rsidP="009251BD">
      <w:pPr>
        <w:ind w:right="-341"/>
        <w:rPr>
          <w:rFonts w:cs="Arial"/>
          <w:lang w:val="el-GR"/>
        </w:rPr>
      </w:pPr>
    </w:p>
    <w:p w14:paraId="29694BDB" w14:textId="77777777" w:rsidR="009251BD" w:rsidRDefault="009251BD" w:rsidP="009251BD">
      <w:pPr>
        <w:ind w:right="-341"/>
        <w:rPr>
          <w:rFonts w:cs="Arial"/>
          <w:lang w:val="el-GR"/>
        </w:rPr>
      </w:pPr>
    </w:p>
    <w:p w14:paraId="478FCC34" w14:textId="77777777" w:rsidR="009251BD" w:rsidRDefault="009251BD" w:rsidP="009251BD">
      <w:pPr>
        <w:ind w:right="-341"/>
        <w:rPr>
          <w:rFonts w:cs="Arial"/>
          <w:lang w:val="el-GR"/>
        </w:rPr>
      </w:pPr>
    </w:p>
    <w:p w14:paraId="7299B0D8" w14:textId="77777777" w:rsidR="009251BD" w:rsidRDefault="009251BD" w:rsidP="009251BD">
      <w:pPr>
        <w:ind w:right="-341"/>
        <w:rPr>
          <w:rFonts w:cs="Arial"/>
          <w:lang w:val="el-GR"/>
        </w:rPr>
      </w:pPr>
    </w:p>
    <w:p w14:paraId="0D223307" w14:textId="77777777" w:rsidR="009251BD" w:rsidRDefault="009251BD" w:rsidP="009251BD">
      <w:pPr>
        <w:ind w:right="-341"/>
        <w:rPr>
          <w:rFonts w:cs="Arial"/>
          <w:lang w:val="el-GR"/>
        </w:rPr>
      </w:pPr>
    </w:p>
    <w:p w14:paraId="740C3E06" w14:textId="77777777" w:rsidR="009251BD" w:rsidRDefault="009251BD" w:rsidP="009251BD">
      <w:pPr>
        <w:ind w:right="-341"/>
        <w:rPr>
          <w:rFonts w:cs="Arial"/>
          <w:lang w:val="el-GR"/>
        </w:rPr>
      </w:pPr>
    </w:p>
    <w:p w14:paraId="14B46C03" w14:textId="77777777" w:rsidR="009251BD" w:rsidRDefault="009251BD" w:rsidP="009251BD">
      <w:pPr>
        <w:ind w:right="-341"/>
        <w:rPr>
          <w:rFonts w:cs="Arial"/>
          <w:lang w:val="el-GR"/>
        </w:rPr>
      </w:pPr>
      <w:bookmarkStart w:id="1" w:name="_GoBack"/>
      <w:bookmarkEnd w:id="1"/>
    </w:p>
    <w:p w14:paraId="75558E3B" w14:textId="77777777" w:rsidR="00F026CD" w:rsidRDefault="00F026CD" w:rsidP="009251BD">
      <w:pPr>
        <w:ind w:right="-341"/>
        <w:rPr>
          <w:rFonts w:cs="Arial"/>
        </w:rPr>
      </w:pPr>
      <w:r>
        <w:rPr>
          <w:rFonts w:cs="Arial"/>
          <w:lang w:val="el-GR"/>
        </w:rPr>
        <w:lastRenderedPageBreak/>
        <w:t>Τεχνικά</w:t>
      </w:r>
      <w:r w:rsidRPr="00353F9D">
        <w:rPr>
          <w:rFonts w:cs="Arial"/>
        </w:rPr>
        <w:t xml:space="preserve"> </w:t>
      </w:r>
      <w:r>
        <w:rPr>
          <w:rFonts w:cs="Arial"/>
          <w:lang w:val="el-GR"/>
        </w:rPr>
        <w:t>χαρακτηριστικά</w:t>
      </w:r>
      <w:r w:rsidRPr="00353F9D">
        <w:rPr>
          <w:rFonts w:cs="Arial"/>
        </w:rPr>
        <w:t>:</w:t>
      </w:r>
    </w:p>
    <w:p w14:paraId="6E3E7042" w14:textId="77777777" w:rsidR="00F026CD" w:rsidRDefault="00F026CD" w:rsidP="009251BD">
      <w:pPr>
        <w:ind w:right="-341"/>
        <w:rPr>
          <w:rFonts w:cs="Arial"/>
          <w:lang w:val="el-GR"/>
        </w:rPr>
      </w:pP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7"/>
        <w:gridCol w:w="4159"/>
      </w:tblGrid>
      <w:tr w:rsidR="00F026CD" w:rsidRPr="00BB6F8A" w14:paraId="1464629C" w14:textId="77777777" w:rsidTr="00DD4231">
        <w:tc>
          <w:tcPr>
            <w:tcW w:w="4261" w:type="dxa"/>
            <w:shd w:val="clear" w:color="auto" w:fill="auto"/>
            <w:vAlign w:val="center"/>
          </w:tcPr>
          <w:p w14:paraId="6C657382" w14:textId="77777777" w:rsidR="00F026CD" w:rsidRPr="00353F9D" w:rsidRDefault="00F026CD" w:rsidP="009251BD">
            <w:pPr>
              <w:ind w:right="-341"/>
              <w:rPr>
                <w:rFonts w:cs="Arial"/>
                <w:sz w:val="18"/>
                <w:szCs w:val="18"/>
                <w:lang w:val="el-GR"/>
              </w:rPr>
            </w:pPr>
            <w:r w:rsidRPr="00353F9D">
              <w:rPr>
                <w:rFonts w:cs="Arial"/>
                <w:sz w:val="18"/>
                <w:szCs w:val="18"/>
                <w:lang w:val="el-GR"/>
              </w:rPr>
              <w:t>Τάση τροφοδοσίας</w:t>
            </w:r>
          </w:p>
        </w:tc>
        <w:tc>
          <w:tcPr>
            <w:tcW w:w="4261" w:type="dxa"/>
            <w:shd w:val="clear" w:color="auto" w:fill="auto"/>
            <w:vAlign w:val="center"/>
          </w:tcPr>
          <w:p w14:paraId="0B0D32D9" w14:textId="77777777" w:rsidR="00F026CD" w:rsidRPr="00BB6F8A" w:rsidRDefault="00F026CD" w:rsidP="009251BD">
            <w:pPr>
              <w:ind w:right="-341"/>
              <w:rPr>
                <w:rFonts w:cs="Arial"/>
                <w:sz w:val="18"/>
                <w:szCs w:val="18"/>
                <w:lang w:val="el-GR"/>
              </w:rPr>
            </w:pPr>
            <w:r w:rsidRPr="00BB6F8A">
              <w:rPr>
                <w:rFonts w:cs="Arial"/>
                <w:sz w:val="18"/>
                <w:szCs w:val="18"/>
                <w:lang w:val="el-GR"/>
              </w:rPr>
              <w:t>110</w:t>
            </w:r>
            <w:r>
              <w:rPr>
                <w:rFonts w:cs="Arial"/>
                <w:sz w:val="18"/>
                <w:szCs w:val="18"/>
                <w:lang w:val="el-GR"/>
              </w:rPr>
              <w:t>…</w:t>
            </w:r>
            <w:r w:rsidRPr="00BB6F8A">
              <w:rPr>
                <w:rFonts w:cs="Arial"/>
                <w:sz w:val="18"/>
                <w:szCs w:val="18"/>
                <w:lang w:val="el-GR"/>
              </w:rPr>
              <w:t xml:space="preserve">230 </w:t>
            </w:r>
            <w:r w:rsidRPr="00BB6F8A">
              <w:rPr>
                <w:rFonts w:cs="Arial"/>
                <w:sz w:val="18"/>
                <w:szCs w:val="18"/>
              </w:rPr>
              <w:t>V</w:t>
            </w:r>
            <w:r w:rsidRPr="00BB6F8A">
              <w:rPr>
                <w:rFonts w:cs="Arial"/>
                <w:sz w:val="18"/>
                <w:szCs w:val="18"/>
                <w:lang w:val="el-GR"/>
              </w:rPr>
              <w:t xml:space="preserve"> </w:t>
            </w:r>
            <w:r w:rsidRPr="00BB6F8A">
              <w:rPr>
                <w:rFonts w:cs="Arial"/>
                <w:sz w:val="18"/>
                <w:szCs w:val="18"/>
              </w:rPr>
              <w:t>AC</w:t>
            </w:r>
            <w:r w:rsidRPr="00BB6F8A">
              <w:rPr>
                <w:rFonts w:cs="Arial"/>
                <w:sz w:val="18"/>
                <w:szCs w:val="18"/>
                <w:lang w:val="el-GR"/>
              </w:rPr>
              <w:t>, ±10%</w:t>
            </w:r>
          </w:p>
        </w:tc>
      </w:tr>
      <w:tr w:rsidR="00F026CD" w:rsidRPr="00BB6F8A" w14:paraId="1DB9B7AC" w14:textId="77777777" w:rsidTr="00DD4231">
        <w:tc>
          <w:tcPr>
            <w:tcW w:w="4261" w:type="dxa"/>
            <w:shd w:val="clear" w:color="auto" w:fill="auto"/>
            <w:vAlign w:val="center"/>
          </w:tcPr>
          <w:p w14:paraId="6A27C1DA" w14:textId="77777777" w:rsidR="00F026CD" w:rsidRPr="00353F9D" w:rsidRDefault="00F026CD" w:rsidP="009251BD">
            <w:pPr>
              <w:ind w:right="-341"/>
              <w:rPr>
                <w:rFonts w:cs="Arial"/>
                <w:sz w:val="18"/>
                <w:szCs w:val="18"/>
                <w:lang w:val="el-GR"/>
              </w:rPr>
            </w:pPr>
            <w:r>
              <w:rPr>
                <w:rFonts w:cs="Arial"/>
                <w:sz w:val="18"/>
                <w:szCs w:val="18"/>
                <w:lang w:val="el-GR"/>
              </w:rPr>
              <w:t>Κατανάλωση ισχύος</w:t>
            </w:r>
          </w:p>
        </w:tc>
        <w:tc>
          <w:tcPr>
            <w:tcW w:w="4261" w:type="dxa"/>
            <w:shd w:val="clear" w:color="auto" w:fill="auto"/>
            <w:vAlign w:val="center"/>
          </w:tcPr>
          <w:p w14:paraId="1244B778" w14:textId="77777777" w:rsidR="00F026CD" w:rsidRDefault="00F026CD" w:rsidP="009251BD">
            <w:pPr>
              <w:ind w:right="-341"/>
              <w:rPr>
                <w:rFonts w:cs="Arial"/>
                <w:sz w:val="18"/>
                <w:szCs w:val="18"/>
                <w:lang w:val="el-GR"/>
              </w:rPr>
            </w:pPr>
            <w:r>
              <w:rPr>
                <w:rFonts w:cs="Arial"/>
                <w:sz w:val="18"/>
                <w:szCs w:val="18"/>
                <w:lang w:val="el-GR"/>
              </w:rPr>
              <w:t xml:space="preserve">&lt;15 </w:t>
            </w:r>
            <w:r>
              <w:rPr>
                <w:rFonts w:cs="Arial"/>
                <w:sz w:val="18"/>
                <w:szCs w:val="18"/>
              </w:rPr>
              <w:t>W</w:t>
            </w:r>
            <w:r>
              <w:rPr>
                <w:rFonts w:cs="Arial"/>
                <w:sz w:val="18"/>
                <w:szCs w:val="18"/>
                <w:lang w:val="el-GR"/>
              </w:rPr>
              <w:t xml:space="preserve"> (9’’)</w:t>
            </w:r>
          </w:p>
          <w:p w14:paraId="713F1FF4" w14:textId="77777777" w:rsidR="00F026CD" w:rsidRPr="00BB6F8A" w:rsidRDefault="00F026CD" w:rsidP="009251BD">
            <w:pPr>
              <w:ind w:right="-341"/>
              <w:rPr>
                <w:rFonts w:cs="Arial"/>
                <w:sz w:val="18"/>
                <w:szCs w:val="18"/>
              </w:rPr>
            </w:pPr>
            <w:r>
              <w:rPr>
                <w:rFonts w:cs="Arial"/>
                <w:sz w:val="18"/>
                <w:szCs w:val="18"/>
                <w:lang w:val="el-GR"/>
              </w:rPr>
              <w:t xml:space="preserve">&lt;18 </w:t>
            </w:r>
            <w:r>
              <w:rPr>
                <w:rFonts w:cs="Arial"/>
                <w:sz w:val="18"/>
                <w:szCs w:val="18"/>
              </w:rPr>
              <w:t>W (12’’)</w:t>
            </w:r>
          </w:p>
        </w:tc>
      </w:tr>
      <w:tr w:rsidR="00F026CD" w:rsidRPr="00BB6F8A" w14:paraId="6FDEA9ED" w14:textId="77777777" w:rsidTr="00DD4231">
        <w:tc>
          <w:tcPr>
            <w:tcW w:w="4261" w:type="dxa"/>
            <w:shd w:val="clear" w:color="auto" w:fill="auto"/>
            <w:vAlign w:val="center"/>
          </w:tcPr>
          <w:p w14:paraId="78C807D7" w14:textId="77777777" w:rsidR="00F026CD" w:rsidRPr="00353F9D" w:rsidRDefault="00F026CD" w:rsidP="009251BD">
            <w:pPr>
              <w:ind w:right="-341"/>
              <w:rPr>
                <w:rFonts w:cs="Arial"/>
                <w:sz w:val="18"/>
                <w:szCs w:val="18"/>
                <w:lang w:val="el-GR"/>
              </w:rPr>
            </w:pPr>
            <w:r>
              <w:rPr>
                <w:rFonts w:cs="Arial"/>
                <w:sz w:val="18"/>
                <w:szCs w:val="18"/>
                <w:lang w:val="el-GR"/>
              </w:rPr>
              <w:t>Συνδέσεις</w:t>
            </w:r>
          </w:p>
        </w:tc>
        <w:tc>
          <w:tcPr>
            <w:tcW w:w="4261" w:type="dxa"/>
            <w:shd w:val="clear" w:color="auto" w:fill="auto"/>
            <w:vAlign w:val="center"/>
          </w:tcPr>
          <w:p w14:paraId="2CE1B273" w14:textId="77777777" w:rsidR="00F026CD" w:rsidRPr="00353F9D" w:rsidRDefault="00F026CD" w:rsidP="009251BD">
            <w:pPr>
              <w:numPr>
                <w:ilvl w:val="0"/>
                <w:numId w:val="29"/>
              </w:numPr>
              <w:kinsoku/>
              <w:overflowPunct/>
              <w:autoSpaceDE/>
              <w:autoSpaceDN/>
              <w:spacing w:line="240" w:lineRule="auto"/>
              <w:ind w:left="275" w:right="-341" w:hanging="283"/>
              <w:rPr>
                <w:rFonts w:cs="Arial"/>
                <w:sz w:val="18"/>
                <w:szCs w:val="18"/>
                <w:lang w:val="el-GR"/>
              </w:rPr>
            </w:pPr>
            <w:r w:rsidRPr="00353F9D">
              <w:rPr>
                <w:rFonts w:cs="Arial"/>
                <w:sz w:val="18"/>
                <w:szCs w:val="18"/>
              </w:rPr>
              <w:t>KNX</w:t>
            </w:r>
            <w:r w:rsidRPr="00353F9D">
              <w:rPr>
                <w:rFonts w:cs="Arial"/>
                <w:sz w:val="18"/>
                <w:szCs w:val="18"/>
                <w:lang w:val="el-GR"/>
              </w:rPr>
              <w:t xml:space="preserve"> - με τυποποιημένο ακροδέκτη/κλέμμα Bus σε χρώμα κόκκινο-μαύρο</w:t>
            </w:r>
          </w:p>
          <w:p w14:paraId="6987BC9E" w14:textId="77777777" w:rsidR="00F026CD" w:rsidRDefault="00F026CD" w:rsidP="009251BD">
            <w:pPr>
              <w:numPr>
                <w:ilvl w:val="0"/>
                <w:numId w:val="29"/>
              </w:numPr>
              <w:kinsoku/>
              <w:overflowPunct/>
              <w:autoSpaceDE/>
              <w:autoSpaceDN/>
              <w:spacing w:line="240" w:lineRule="auto"/>
              <w:ind w:left="275" w:right="-341" w:hanging="275"/>
              <w:rPr>
                <w:rFonts w:cs="Arial"/>
                <w:sz w:val="18"/>
                <w:szCs w:val="18"/>
                <w:lang w:val="el-GR"/>
              </w:rPr>
            </w:pPr>
            <w:r w:rsidRPr="00353F9D">
              <w:rPr>
                <w:rFonts w:cs="Arial"/>
                <w:sz w:val="18"/>
                <w:szCs w:val="18"/>
                <w:lang w:val="el-GR"/>
              </w:rPr>
              <w:t>Τροφοδοσία – ακροδέκτες με βίδες</w:t>
            </w:r>
          </w:p>
          <w:p w14:paraId="175BE73F" w14:textId="77777777" w:rsidR="00F026CD" w:rsidRDefault="00F026CD" w:rsidP="009251BD">
            <w:pPr>
              <w:numPr>
                <w:ilvl w:val="0"/>
                <w:numId w:val="29"/>
              </w:numPr>
              <w:kinsoku/>
              <w:overflowPunct/>
              <w:autoSpaceDE/>
              <w:autoSpaceDN/>
              <w:spacing w:line="240" w:lineRule="auto"/>
              <w:ind w:left="275" w:right="-341" w:hanging="275"/>
              <w:rPr>
                <w:rFonts w:cs="Arial"/>
                <w:sz w:val="18"/>
                <w:szCs w:val="18"/>
                <w:lang w:val="el-GR"/>
              </w:rPr>
            </w:pPr>
            <w:r>
              <w:rPr>
                <w:rFonts w:cs="Arial"/>
                <w:sz w:val="18"/>
                <w:szCs w:val="18"/>
                <w:lang w:val="el-GR"/>
              </w:rPr>
              <w:t>Audio out</w:t>
            </w:r>
          </w:p>
          <w:p w14:paraId="3BC31A4D" w14:textId="77777777" w:rsidR="00F026CD" w:rsidRDefault="00F026CD" w:rsidP="009251BD">
            <w:pPr>
              <w:numPr>
                <w:ilvl w:val="0"/>
                <w:numId w:val="29"/>
              </w:numPr>
              <w:kinsoku/>
              <w:overflowPunct/>
              <w:autoSpaceDE/>
              <w:autoSpaceDN/>
              <w:spacing w:line="240" w:lineRule="auto"/>
              <w:ind w:left="275" w:right="-341" w:hanging="275"/>
              <w:rPr>
                <w:rFonts w:cs="Arial"/>
                <w:sz w:val="18"/>
                <w:szCs w:val="18"/>
              </w:rPr>
            </w:pPr>
            <w:r w:rsidRPr="00BB6F8A">
              <w:rPr>
                <w:rFonts w:cs="Arial"/>
                <w:sz w:val="18"/>
                <w:szCs w:val="18"/>
              </w:rPr>
              <w:t>USB 2.0, USB socket type A, 5 V/100 mA</w:t>
            </w:r>
          </w:p>
          <w:p w14:paraId="46D4E193" w14:textId="77777777" w:rsidR="00F026CD" w:rsidRPr="00BB6F8A" w:rsidRDefault="00F026CD" w:rsidP="009251BD">
            <w:pPr>
              <w:numPr>
                <w:ilvl w:val="0"/>
                <w:numId w:val="29"/>
              </w:numPr>
              <w:kinsoku/>
              <w:overflowPunct/>
              <w:autoSpaceDE/>
              <w:autoSpaceDN/>
              <w:spacing w:line="240" w:lineRule="auto"/>
              <w:ind w:left="275" w:right="-341" w:hanging="275"/>
              <w:rPr>
                <w:rFonts w:cs="Arial"/>
                <w:sz w:val="18"/>
                <w:szCs w:val="18"/>
              </w:rPr>
            </w:pPr>
            <w:r w:rsidRPr="00BB6F8A">
              <w:rPr>
                <w:rFonts w:cs="Arial"/>
                <w:sz w:val="18"/>
                <w:szCs w:val="18"/>
              </w:rPr>
              <w:t>RJ 45</w:t>
            </w:r>
          </w:p>
        </w:tc>
      </w:tr>
      <w:tr w:rsidR="00F026CD" w:rsidRPr="00385A04" w14:paraId="48C7622F" w14:textId="77777777" w:rsidTr="00DD4231">
        <w:tc>
          <w:tcPr>
            <w:tcW w:w="4261" w:type="dxa"/>
            <w:shd w:val="clear" w:color="auto" w:fill="auto"/>
            <w:vAlign w:val="center"/>
          </w:tcPr>
          <w:p w14:paraId="4C29EE05" w14:textId="77777777" w:rsidR="00F026CD" w:rsidRPr="00353F9D" w:rsidRDefault="00F026CD" w:rsidP="009251BD">
            <w:pPr>
              <w:ind w:right="-341"/>
              <w:rPr>
                <w:rFonts w:cs="Arial"/>
                <w:sz w:val="18"/>
                <w:szCs w:val="18"/>
                <w:lang w:val="el-GR"/>
              </w:rPr>
            </w:pPr>
            <w:r w:rsidRPr="00353F9D">
              <w:rPr>
                <w:rFonts w:cs="Arial"/>
                <w:sz w:val="18"/>
                <w:szCs w:val="18"/>
                <w:lang w:val="el-GR"/>
              </w:rPr>
              <w:t>Βαθμός προστασίας</w:t>
            </w:r>
          </w:p>
        </w:tc>
        <w:tc>
          <w:tcPr>
            <w:tcW w:w="4261" w:type="dxa"/>
            <w:shd w:val="clear" w:color="auto" w:fill="auto"/>
            <w:vAlign w:val="center"/>
          </w:tcPr>
          <w:p w14:paraId="7F9D18A5" w14:textId="77777777" w:rsidR="00F026CD" w:rsidRPr="00353F9D" w:rsidRDefault="00F026CD" w:rsidP="009251BD">
            <w:pPr>
              <w:ind w:right="-341"/>
              <w:rPr>
                <w:rFonts w:cs="Arial"/>
                <w:sz w:val="18"/>
                <w:szCs w:val="18"/>
                <w:lang w:val="el-GR"/>
              </w:rPr>
            </w:pPr>
            <w:r w:rsidRPr="00353F9D">
              <w:rPr>
                <w:rFonts w:cs="Arial"/>
                <w:sz w:val="18"/>
                <w:szCs w:val="18"/>
                <w:lang w:val="el-GR"/>
              </w:rPr>
              <w:t>IP 20 σύμφωνα με το πρότυπο EN 60529</w:t>
            </w:r>
          </w:p>
        </w:tc>
      </w:tr>
      <w:tr w:rsidR="00F026CD" w:rsidRPr="00353F9D" w14:paraId="01CC76EB" w14:textId="77777777" w:rsidTr="00DD4231">
        <w:tc>
          <w:tcPr>
            <w:tcW w:w="4261" w:type="dxa"/>
            <w:shd w:val="clear" w:color="auto" w:fill="auto"/>
            <w:vAlign w:val="center"/>
          </w:tcPr>
          <w:p w14:paraId="240E82D0" w14:textId="77777777" w:rsidR="00F026CD" w:rsidRPr="00353F9D" w:rsidRDefault="00F026CD" w:rsidP="009251BD">
            <w:pPr>
              <w:ind w:right="-341"/>
              <w:rPr>
                <w:rFonts w:cs="Arial"/>
                <w:sz w:val="18"/>
                <w:szCs w:val="18"/>
                <w:lang w:val="el-GR"/>
              </w:rPr>
            </w:pPr>
            <w:r w:rsidRPr="00353F9D">
              <w:rPr>
                <w:rFonts w:cs="Arial"/>
                <w:sz w:val="18"/>
                <w:szCs w:val="18"/>
                <w:lang w:val="el-GR"/>
              </w:rPr>
              <w:t>Εγκατάσταση</w:t>
            </w:r>
          </w:p>
        </w:tc>
        <w:tc>
          <w:tcPr>
            <w:tcW w:w="4261" w:type="dxa"/>
            <w:shd w:val="clear" w:color="auto" w:fill="auto"/>
            <w:vAlign w:val="center"/>
          </w:tcPr>
          <w:p w14:paraId="5BBD21F4" w14:textId="77777777" w:rsidR="00F026CD" w:rsidRPr="00353F9D" w:rsidRDefault="00F026CD" w:rsidP="009251BD">
            <w:pPr>
              <w:ind w:right="-341"/>
              <w:rPr>
                <w:rFonts w:cs="Arial"/>
                <w:sz w:val="18"/>
                <w:szCs w:val="18"/>
                <w:lang w:val="el-GR"/>
              </w:rPr>
            </w:pPr>
            <w:r>
              <w:rPr>
                <w:rFonts w:cs="Arial"/>
                <w:sz w:val="18"/>
                <w:szCs w:val="18"/>
                <w:lang w:val="el-GR"/>
              </w:rPr>
              <w:t>Χωνευτά σε κατάλληλο κουτί</w:t>
            </w:r>
          </w:p>
        </w:tc>
      </w:tr>
      <w:tr w:rsidR="00F026CD" w:rsidRPr="00353F9D" w14:paraId="45CCF9C6" w14:textId="77777777" w:rsidTr="00DD4231">
        <w:tc>
          <w:tcPr>
            <w:tcW w:w="4261" w:type="dxa"/>
            <w:shd w:val="clear" w:color="auto" w:fill="auto"/>
            <w:vAlign w:val="center"/>
          </w:tcPr>
          <w:p w14:paraId="1BFAD0B8" w14:textId="77777777" w:rsidR="00F026CD" w:rsidRPr="00353F9D" w:rsidRDefault="00F026CD" w:rsidP="009251BD">
            <w:pPr>
              <w:ind w:right="-341"/>
              <w:rPr>
                <w:rFonts w:cs="Arial"/>
                <w:sz w:val="18"/>
                <w:szCs w:val="18"/>
                <w:lang w:val="el-GR"/>
              </w:rPr>
            </w:pPr>
            <w:r w:rsidRPr="00353F9D">
              <w:rPr>
                <w:rFonts w:cs="Arial"/>
                <w:sz w:val="18"/>
                <w:szCs w:val="18"/>
                <w:lang w:val="el-GR"/>
              </w:rPr>
              <w:t>Κατασκευαστής</w:t>
            </w:r>
          </w:p>
        </w:tc>
        <w:tc>
          <w:tcPr>
            <w:tcW w:w="4261" w:type="dxa"/>
            <w:shd w:val="clear" w:color="auto" w:fill="auto"/>
            <w:vAlign w:val="center"/>
          </w:tcPr>
          <w:p w14:paraId="0025D0EE" w14:textId="77777777" w:rsidR="00F026CD" w:rsidRPr="00353F9D" w:rsidRDefault="00F026CD" w:rsidP="009251BD">
            <w:pPr>
              <w:ind w:right="-341"/>
              <w:rPr>
                <w:rFonts w:cs="Arial"/>
                <w:sz w:val="18"/>
                <w:szCs w:val="18"/>
                <w:lang w:val="el-GR"/>
              </w:rPr>
            </w:pPr>
            <w:r w:rsidRPr="00353F9D">
              <w:rPr>
                <w:rFonts w:cs="Arial"/>
                <w:sz w:val="18"/>
                <w:szCs w:val="18"/>
                <w:lang w:val="el-GR"/>
              </w:rPr>
              <w:t xml:space="preserve">ABB </w:t>
            </w:r>
          </w:p>
        </w:tc>
      </w:tr>
    </w:tbl>
    <w:p w14:paraId="63970D6D" w14:textId="77777777" w:rsidR="00F026CD" w:rsidRPr="009251BD" w:rsidRDefault="00F026CD" w:rsidP="009251BD">
      <w:pPr>
        <w:ind w:right="-341"/>
        <w:rPr>
          <w:rFonts w:cs="Arial"/>
          <w:b/>
          <w:szCs w:val="20"/>
          <w:lang w:val="el-GR"/>
        </w:rPr>
      </w:pPr>
      <w:r w:rsidRPr="009251BD">
        <w:rPr>
          <w:rFonts w:cs="Arial"/>
          <w:b/>
          <w:szCs w:val="20"/>
          <w:lang w:val="el-GR"/>
        </w:rPr>
        <w:t>Πιστοποίηση ποιότητας</w:t>
      </w:r>
    </w:p>
    <w:p w14:paraId="34EAF76C" w14:textId="0DA0091B" w:rsidR="00F026CD" w:rsidRPr="009251BD" w:rsidRDefault="00F026CD" w:rsidP="009251BD">
      <w:pPr>
        <w:ind w:right="-341"/>
        <w:rPr>
          <w:rFonts w:cs="Arial"/>
          <w:szCs w:val="20"/>
          <w:lang w:val="el-GR"/>
        </w:rPr>
      </w:pPr>
      <w:r w:rsidRPr="009251BD">
        <w:rPr>
          <w:rFonts w:cs="Arial"/>
          <w:szCs w:val="20"/>
          <w:lang w:val="el-GR"/>
        </w:rPr>
        <w:t xml:space="preserve">Ο προμηθευτής των οθονών αφής </w:t>
      </w:r>
      <w:r w:rsidRPr="009251BD">
        <w:rPr>
          <w:rFonts w:cs="Arial"/>
          <w:szCs w:val="20"/>
        </w:rPr>
        <w:t>KNX</w:t>
      </w:r>
      <w:r w:rsidRPr="009251BD">
        <w:rPr>
          <w:rFonts w:cs="Arial"/>
          <w:szCs w:val="20"/>
          <w:lang w:val="el-GR"/>
        </w:rPr>
        <w:t xml:space="preserve"> θα πρέπει να διατηρεί αποδεκτό σύστημα διασφάλισης ποιότητας των προϊόντων και υπηρεσιών και να επιδεικνύει συμμόρφωση σε πιστοποίηση </w:t>
      </w:r>
      <w:r w:rsidRPr="009251BD">
        <w:rPr>
          <w:rFonts w:cs="Arial"/>
          <w:szCs w:val="20"/>
        </w:rPr>
        <w:t>ISO</w:t>
      </w:r>
      <w:r w:rsidRPr="009251BD">
        <w:rPr>
          <w:rFonts w:cs="Arial"/>
          <w:szCs w:val="20"/>
          <w:lang w:val="el-GR"/>
        </w:rPr>
        <w:t xml:space="preserve"> 9001</w:t>
      </w:r>
      <w:r w:rsidR="009251BD">
        <w:rPr>
          <w:rFonts w:cs="Arial"/>
          <w:szCs w:val="20"/>
          <w:lang w:val="el-GR"/>
        </w:rPr>
        <w:t>,</w:t>
      </w:r>
      <w:r w:rsidRPr="009251BD">
        <w:rPr>
          <w:rFonts w:cs="Arial"/>
          <w:szCs w:val="20"/>
          <w:lang w:val="el-GR"/>
        </w:rPr>
        <w:t xml:space="preserve"> η οποία παρέχεται από ανεξάρτητο πιστοποιημένο φορέα. Οι συσκευές θα πρέπει να συνοδεύονται από δήλωση συμμόρφωσης </w:t>
      </w:r>
      <w:r w:rsidRPr="009251BD">
        <w:rPr>
          <w:rFonts w:cs="Arial"/>
          <w:szCs w:val="20"/>
        </w:rPr>
        <w:t>CE</w:t>
      </w:r>
      <w:r w:rsidRPr="009251BD">
        <w:rPr>
          <w:rFonts w:cs="Arial"/>
          <w:szCs w:val="20"/>
          <w:lang w:val="el-GR"/>
        </w:rPr>
        <w:t xml:space="preserve"> και δήλωση RoHS οικολογικής κατασκευής.</w:t>
      </w:r>
    </w:p>
    <w:p w14:paraId="3522C87F" w14:textId="77777777" w:rsidR="00F026CD" w:rsidRPr="009251BD" w:rsidRDefault="00F026CD" w:rsidP="009251BD">
      <w:pPr>
        <w:ind w:right="-341"/>
        <w:rPr>
          <w:rFonts w:cs="Arial"/>
          <w:szCs w:val="20"/>
          <w:lang w:val="el-GR"/>
        </w:rPr>
      </w:pPr>
    </w:p>
    <w:p w14:paraId="127276F2" w14:textId="77777777" w:rsidR="00F026CD" w:rsidRPr="009251BD" w:rsidRDefault="00F026CD" w:rsidP="009251BD">
      <w:pPr>
        <w:ind w:right="-341"/>
        <w:rPr>
          <w:rFonts w:cs="Arial"/>
          <w:szCs w:val="20"/>
          <w:lang w:val="el-GR"/>
        </w:rPr>
      </w:pPr>
      <w:r w:rsidRPr="009251BD">
        <w:rPr>
          <w:rFonts w:cs="Arial"/>
          <w:szCs w:val="20"/>
          <w:lang w:val="el-GR"/>
        </w:rPr>
        <w:t xml:space="preserve">Ενδεικτικός τύπος: </w:t>
      </w:r>
      <w:r w:rsidRPr="009251BD">
        <w:rPr>
          <w:rFonts w:cs="Arial"/>
          <w:szCs w:val="20"/>
        </w:rPr>
        <w:t>ABB</w:t>
      </w:r>
      <w:r w:rsidRPr="009251BD">
        <w:rPr>
          <w:rFonts w:cs="Arial"/>
          <w:szCs w:val="20"/>
          <w:lang w:val="el-GR"/>
        </w:rPr>
        <w:t xml:space="preserve"> Busch-ComfortTouch</w:t>
      </w:r>
      <w:r w:rsidRPr="009251BD">
        <w:rPr>
          <w:rFonts w:cs="Arial"/>
          <w:szCs w:val="20"/>
          <w:vertAlign w:val="superscript"/>
          <w:lang w:val="el-GR"/>
        </w:rPr>
        <w:t>®</w:t>
      </w:r>
      <w:r w:rsidRPr="009251BD">
        <w:rPr>
          <w:rFonts w:cs="Arial"/>
          <w:szCs w:val="20"/>
          <w:lang w:val="el-GR"/>
        </w:rPr>
        <w:t xml:space="preserve"> ή ισοδύναμος</w:t>
      </w:r>
    </w:p>
    <w:p w14:paraId="0813D09B" w14:textId="77777777" w:rsidR="00F026CD" w:rsidRPr="009251BD" w:rsidRDefault="00F026CD" w:rsidP="009251BD">
      <w:pPr>
        <w:spacing w:line="240" w:lineRule="auto"/>
        <w:ind w:right="-341"/>
        <w:rPr>
          <w:rFonts w:eastAsia="Times New Roman" w:cs="Arial"/>
          <w:b/>
          <w:szCs w:val="20"/>
          <w:lang w:val="el-GR"/>
        </w:rPr>
      </w:pPr>
    </w:p>
    <w:sectPr w:rsidR="00F026CD" w:rsidRPr="009251BD" w:rsidSect="008A3A01">
      <w:headerReference w:type="default" r:id="rId8"/>
      <w:footerReference w:type="default" r:id="rId9"/>
      <w:footerReference w:type="first" r:id="rId10"/>
      <w:pgSz w:w="11900" w:h="16840" w:code="9"/>
      <w:pgMar w:top="1440" w:right="1797" w:bottom="1985" w:left="1797"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88C3B" w14:textId="77777777" w:rsidR="0081445B" w:rsidRDefault="0081445B">
      <w:r>
        <w:separator/>
      </w:r>
    </w:p>
  </w:endnote>
  <w:endnote w:type="continuationSeparator" w:id="0">
    <w:p w14:paraId="75F63D70" w14:textId="77777777" w:rsidR="0081445B" w:rsidRDefault="0081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3549" w:type="dxa"/>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
      <w:gridCol w:w="2547"/>
    </w:tblGrid>
    <w:tr w:rsidR="00F026CD" w:rsidRPr="00385A04" w14:paraId="35835298" w14:textId="77777777" w:rsidTr="00DA57F0">
      <w:tc>
        <w:tcPr>
          <w:tcW w:w="1002" w:type="dxa"/>
        </w:tcPr>
        <w:p w14:paraId="6290F898" w14:textId="08211EBD" w:rsidR="00F026CD" w:rsidRPr="00DA57F0" w:rsidRDefault="00F026CD" w:rsidP="00F026CD">
          <w:pPr>
            <w:pStyle w:val="SenderInformation"/>
            <w:spacing w:afterLines="20" w:after="48" w:line="240" w:lineRule="auto"/>
            <w:ind w:left="98" w:hanging="98"/>
            <w:rPr>
              <w:b/>
              <w:lang w:val="el-GR"/>
            </w:rPr>
          </w:pPr>
          <w:r>
            <w:rPr>
              <w:b/>
              <w:lang w:val="el-GR"/>
            </w:rPr>
            <w:t>Θέμα:</w:t>
          </w:r>
        </w:p>
      </w:tc>
      <w:tc>
        <w:tcPr>
          <w:tcW w:w="2547" w:type="dxa"/>
        </w:tcPr>
        <w:p w14:paraId="74BF38A1" w14:textId="77777777" w:rsidR="00F026CD" w:rsidRDefault="00F026CD" w:rsidP="00F026CD">
          <w:pPr>
            <w:spacing w:line="240" w:lineRule="auto"/>
            <w:ind w:right="-483"/>
            <w:rPr>
              <w:rFonts w:eastAsia="Arial" w:cs="Arial"/>
              <w:bCs/>
              <w:sz w:val="13"/>
              <w:szCs w:val="13"/>
              <w:lang w:val="el-GR"/>
            </w:rPr>
          </w:pPr>
          <w:r w:rsidRPr="00F026CD">
            <w:rPr>
              <w:rFonts w:eastAsia="Arial" w:cs="Arial"/>
              <w:bCs/>
              <w:sz w:val="13"/>
              <w:szCs w:val="13"/>
              <w:lang w:val="el-GR"/>
            </w:rPr>
            <w:t xml:space="preserve">Τεχνική προδιαγραφή για Οθόνη </w:t>
          </w:r>
        </w:p>
        <w:p w14:paraId="6E9DC45F" w14:textId="66EC7B89" w:rsidR="00F026CD" w:rsidRPr="00DA57F0" w:rsidRDefault="00F026CD" w:rsidP="00F026CD">
          <w:pPr>
            <w:spacing w:line="240" w:lineRule="auto"/>
            <w:ind w:right="-483"/>
            <w:rPr>
              <w:rFonts w:eastAsia="Arial" w:cs="Arial"/>
              <w:bCs/>
              <w:sz w:val="13"/>
              <w:szCs w:val="13"/>
              <w:lang w:val="el-GR"/>
            </w:rPr>
          </w:pPr>
          <w:r w:rsidRPr="00F026CD">
            <w:rPr>
              <w:rFonts w:eastAsia="Arial" w:cs="Arial"/>
              <w:bCs/>
              <w:sz w:val="13"/>
              <w:szCs w:val="13"/>
              <w:lang w:val="el-GR"/>
            </w:rPr>
            <w:t>οπτικοποίησης Comfort Touch KNX</w:t>
          </w:r>
        </w:p>
      </w:tc>
    </w:tr>
    <w:tr w:rsidR="00435F90" w14:paraId="4D12DF8D" w14:textId="77777777" w:rsidTr="00DA57F0">
      <w:tc>
        <w:tcPr>
          <w:tcW w:w="1002" w:type="dxa"/>
        </w:tcPr>
        <w:p w14:paraId="0A046238" w14:textId="162D0DAA" w:rsidR="00435F90" w:rsidRPr="00DA57F0" w:rsidRDefault="00435F90" w:rsidP="00435F90">
          <w:pPr>
            <w:pStyle w:val="SenderInformation"/>
            <w:spacing w:afterLines="20" w:after="48" w:line="240" w:lineRule="auto"/>
            <w:rPr>
              <w:b/>
              <w:lang w:val="el-GR"/>
            </w:rPr>
          </w:pPr>
          <w:r>
            <w:rPr>
              <w:b/>
              <w:lang w:val="el-GR"/>
            </w:rPr>
            <w:t>Έκδοση:</w:t>
          </w:r>
        </w:p>
      </w:tc>
      <w:tc>
        <w:tcPr>
          <w:tcW w:w="2547" w:type="dxa"/>
        </w:tcPr>
        <w:p w14:paraId="6538BF61" w14:textId="62B31086" w:rsidR="00435F90" w:rsidRPr="00DA57F0" w:rsidRDefault="00435F90" w:rsidP="00435F90">
          <w:pPr>
            <w:pStyle w:val="SenderInformation"/>
            <w:spacing w:afterLines="20" w:after="48" w:line="240" w:lineRule="auto"/>
            <w:rPr>
              <w:rFonts w:cs="Arial"/>
              <w:bCs/>
              <w:color w:val="FF0000"/>
              <w:lang w:val="el-GR"/>
            </w:rPr>
          </w:pPr>
          <w:r w:rsidRPr="00385A04">
            <w:rPr>
              <w:rFonts w:cs="Arial"/>
              <w:bCs/>
              <w:color w:val="000000" w:themeColor="text1"/>
              <w:lang w:val="el-GR"/>
            </w:rPr>
            <w:t>1TXB500212D2301/10.17</w:t>
          </w:r>
        </w:p>
      </w:tc>
    </w:tr>
    <w:tr w:rsidR="00435F90" w14:paraId="16213EEF" w14:textId="77777777" w:rsidTr="00DA57F0">
      <w:tc>
        <w:tcPr>
          <w:tcW w:w="1002" w:type="dxa"/>
        </w:tcPr>
        <w:p w14:paraId="681712F7" w14:textId="663A5287" w:rsidR="00435F90" w:rsidRPr="00DA57F0" w:rsidRDefault="00435F90" w:rsidP="00435F90">
          <w:pPr>
            <w:pStyle w:val="SenderInformation"/>
            <w:spacing w:afterLines="20" w:after="48" w:line="240" w:lineRule="auto"/>
            <w:rPr>
              <w:b/>
              <w:lang w:val="el-GR"/>
            </w:rPr>
          </w:pPr>
          <w:r>
            <w:rPr>
              <w:b/>
              <w:lang w:val="el-GR"/>
            </w:rPr>
            <w:t>Ημερομηνία</w:t>
          </w:r>
          <w:r w:rsidRPr="008831D9">
            <w:rPr>
              <w:b/>
              <w:lang w:val="el-GR"/>
            </w:rPr>
            <w:t>:</w:t>
          </w:r>
        </w:p>
      </w:tc>
      <w:tc>
        <w:tcPr>
          <w:tcW w:w="2547" w:type="dxa"/>
        </w:tcPr>
        <w:p w14:paraId="583F7967" w14:textId="7B45C0D0" w:rsidR="00435F90" w:rsidRPr="00DA57F0" w:rsidRDefault="00435F90" w:rsidP="00435F90">
          <w:pPr>
            <w:pStyle w:val="SenderInformation"/>
            <w:spacing w:afterLines="20" w:after="48" w:line="240" w:lineRule="auto"/>
            <w:rPr>
              <w:rFonts w:cs="Arial"/>
              <w:bCs/>
              <w:lang w:val="el-GR"/>
            </w:rPr>
          </w:pPr>
          <w:r>
            <w:rPr>
              <w:rFonts w:cs="Arial"/>
              <w:bCs/>
            </w:rPr>
            <w:t>10/</w:t>
          </w:r>
          <w:r w:rsidRPr="00C76C19">
            <w:rPr>
              <w:rFonts w:cs="Arial"/>
              <w:bCs/>
              <w:lang w:val="el-GR"/>
            </w:rPr>
            <w:t>2017</w:t>
          </w:r>
        </w:p>
      </w:tc>
    </w:tr>
    <w:tr w:rsidR="00F026CD" w14:paraId="438BD4B7" w14:textId="77777777" w:rsidTr="00DA57F0">
      <w:tc>
        <w:tcPr>
          <w:tcW w:w="1002" w:type="dxa"/>
        </w:tcPr>
        <w:p w14:paraId="14781A7D" w14:textId="667CF70B" w:rsidR="00F026CD" w:rsidRDefault="00F026CD" w:rsidP="00F026CD">
          <w:pPr>
            <w:pStyle w:val="Footer"/>
            <w:tabs>
              <w:tab w:val="clear" w:pos="8640"/>
              <w:tab w:val="right" w:pos="8222"/>
            </w:tabs>
          </w:pPr>
          <w:r w:rsidRPr="00DA57F0">
            <w:rPr>
              <w:rFonts w:eastAsia="Arial"/>
              <w:b/>
              <w:sz w:val="13"/>
              <w:szCs w:val="13"/>
              <w:lang w:val="el-GR"/>
            </w:rPr>
            <w:t>Σελίδα:</w:t>
          </w:r>
        </w:p>
      </w:tc>
      <w:tc>
        <w:tcPr>
          <w:tcW w:w="2547" w:type="dxa"/>
        </w:tcPr>
        <w:p w14:paraId="5E9CE1B5" w14:textId="4D329ADF" w:rsidR="00F026CD" w:rsidRDefault="00F026CD" w:rsidP="00F026CD">
          <w:pPr>
            <w:pStyle w:val="Footer"/>
            <w:tabs>
              <w:tab w:val="clear" w:pos="8640"/>
              <w:tab w:val="right" w:pos="8222"/>
            </w:tabs>
          </w:pPr>
          <w:r w:rsidRPr="00DA57F0">
            <w:rPr>
              <w:rFonts w:eastAsia="Arial" w:cs="Arial"/>
              <w:bCs/>
              <w:sz w:val="13"/>
              <w:szCs w:val="13"/>
              <w:lang w:val="el-GR"/>
            </w:rPr>
            <w:fldChar w:fldCharType="begin"/>
          </w:r>
          <w:r w:rsidRPr="00DA57F0">
            <w:rPr>
              <w:rFonts w:eastAsia="Arial" w:cs="Arial"/>
              <w:bCs/>
              <w:sz w:val="13"/>
              <w:szCs w:val="13"/>
              <w:lang w:val="el-GR"/>
            </w:rPr>
            <w:instrText xml:space="preserve"> PAGE   \* MERGEFORMAT </w:instrText>
          </w:r>
          <w:r w:rsidRPr="00DA57F0">
            <w:rPr>
              <w:rFonts w:eastAsia="Arial" w:cs="Arial"/>
              <w:bCs/>
              <w:sz w:val="13"/>
              <w:szCs w:val="13"/>
              <w:lang w:val="el-GR"/>
            </w:rPr>
            <w:fldChar w:fldCharType="separate"/>
          </w:r>
          <w:r w:rsidR="002C6CA3">
            <w:rPr>
              <w:rFonts w:eastAsia="Arial" w:cs="Arial"/>
              <w:bCs/>
              <w:noProof/>
              <w:sz w:val="13"/>
              <w:szCs w:val="13"/>
              <w:lang w:val="el-GR"/>
            </w:rPr>
            <w:t>2</w:t>
          </w:r>
          <w:r w:rsidRPr="00DA57F0">
            <w:rPr>
              <w:rFonts w:eastAsia="Arial" w:cs="Arial"/>
              <w:bCs/>
              <w:sz w:val="13"/>
              <w:szCs w:val="13"/>
              <w:lang w:val="el-GR"/>
            </w:rPr>
            <w:fldChar w:fldCharType="end"/>
          </w:r>
          <w:r w:rsidRPr="00DA57F0">
            <w:rPr>
              <w:rFonts w:eastAsia="Arial" w:cs="Arial"/>
              <w:bCs/>
              <w:sz w:val="13"/>
              <w:szCs w:val="13"/>
              <w:lang w:val="el-GR"/>
            </w:rPr>
            <w:t>/</w:t>
          </w:r>
          <w:r w:rsidRPr="00DA57F0">
            <w:rPr>
              <w:rFonts w:eastAsia="Arial" w:cs="Arial"/>
              <w:bCs/>
              <w:sz w:val="13"/>
              <w:szCs w:val="13"/>
              <w:lang w:val="el-GR"/>
            </w:rPr>
            <w:fldChar w:fldCharType="begin"/>
          </w:r>
          <w:r w:rsidRPr="00DA57F0">
            <w:rPr>
              <w:rFonts w:eastAsia="Arial" w:cs="Arial"/>
              <w:bCs/>
              <w:sz w:val="13"/>
              <w:szCs w:val="13"/>
              <w:lang w:val="el-GR"/>
            </w:rPr>
            <w:instrText xml:space="preserve"> NUMPAGES   \* MERGEFORMAT </w:instrText>
          </w:r>
          <w:r w:rsidRPr="00DA57F0">
            <w:rPr>
              <w:rFonts w:eastAsia="Arial" w:cs="Arial"/>
              <w:bCs/>
              <w:sz w:val="13"/>
              <w:szCs w:val="13"/>
              <w:lang w:val="el-GR"/>
            </w:rPr>
            <w:fldChar w:fldCharType="separate"/>
          </w:r>
          <w:r w:rsidR="002C6CA3">
            <w:rPr>
              <w:rFonts w:eastAsia="Arial" w:cs="Arial"/>
              <w:bCs/>
              <w:noProof/>
              <w:sz w:val="13"/>
              <w:szCs w:val="13"/>
              <w:lang w:val="el-GR"/>
            </w:rPr>
            <w:t>2</w:t>
          </w:r>
          <w:r w:rsidRPr="00DA57F0">
            <w:rPr>
              <w:rFonts w:eastAsia="Arial" w:cs="Arial"/>
              <w:bCs/>
              <w:sz w:val="13"/>
              <w:szCs w:val="13"/>
              <w:lang w:val="el-GR"/>
            </w:rPr>
            <w:fldChar w:fldCharType="end"/>
          </w:r>
        </w:p>
      </w:tc>
    </w:tr>
  </w:tbl>
  <w:p w14:paraId="1875C8B3" w14:textId="75A2ABDE" w:rsidR="00212F24" w:rsidRDefault="00212F24" w:rsidP="000225F1">
    <w:pPr>
      <w:pStyle w:val="Footer"/>
      <w:tabs>
        <w:tab w:val="clear" w:pos="8640"/>
        <w:tab w:val="right" w:pos="822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3534" w:type="dxa"/>
      <w:tblInd w:w="6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
      <w:gridCol w:w="2532"/>
    </w:tblGrid>
    <w:tr w:rsidR="000C67EA" w:rsidRPr="00385A04" w14:paraId="11473637" w14:textId="77777777" w:rsidTr="00DA57F0">
      <w:tc>
        <w:tcPr>
          <w:tcW w:w="1002" w:type="dxa"/>
        </w:tcPr>
        <w:p w14:paraId="70DE339C" w14:textId="001BFAC9" w:rsidR="000C67EA" w:rsidRPr="000C67EA" w:rsidRDefault="000C67EA" w:rsidP="000C67EA">
          <w:pPr>
            <w:pStyle w:val="SenderInformation"/>
            <w:spacing w:afterLines="20" w:after="48" w:line="240" w:lineRule="auto"/>
            <w:rPr>
              <w:b/>
              <w:lang w:val="el-GR"/>
            </w:rPr>
          </w:pPr>
          <w:r>
            <w:rPr>
              <w:b/>
              <w:lang w:val="el-GR"/>
            </w:rPr>
            <w:t>Θέμα:</w:t>
          </w:r>
        </w:p>
      </w:tc>
      <w:tc>
        <w:tcPr>
          <w:tcW w:w="2532" w:type="dxa"/>
        </w:tcPr>
        <w:p w14:paraId="124A23DA" w14:textId="77777777" w:rsidR="00F026CD" w:rsidRDefault="00F026CD" w:rsidP="000C67EA">
          <w:pPr>
            <w:spacing w:line="240" w:lineRule="auto"/>
            <w:ind w:right="-483"/>
            <w:rPr>
              <w:rFonts w:eastAsia="Arial" w:cs="Arial"/>
              <w:bCs/>
              <w:sz w:val="13"/>
              <w:szCs w:val="13"/>
              <w:lang w:val="el-GR"/>
            </w:rPr>
          </w:pPr>
          <w:r w:rsidRPr="00F026CD">
            <w:rPr>
              <w:rFonts w:eastAsia="Arial" w:cs="Arial"/>
              <w:bCs/>
              <w:sz w:val="13"/>
              <w:szCs w:val="13"/>
              <w:lang w:val="el-GR"/>
            </w:rPr>
            <w:t xml:space="preserve">Τεχνική προδιαγραφή για Οθόνη </w:t>
          </w:r>
        </w:p>
        <w:p w14:paraId="176ED0A6" w14:textId="414E25DB" w:rsidR="000C67EA" w:rsidRPr="000C67EA" w:rsidRDefault="00F026CD" w:rsidP="000C67EA">
          <w:pPr>
            <w:spacing w:line="240" w:lineRule="auto"/>
            <w:ind w:right="-483"/>
            <w:rPr>
              <w:rFonts w:eastAsia="Arial" w:cs="Arial"/>
              <w:bCs/>
              <w:sz w:val="13"/>
              <w:szCs w:val="13"/>
              <w:lang w:val="el-GR"/>
            </w:rPr>
          </w:pPr>
          <w:r w:rsidRPr="00F026CD">
            <w:rPr>
              <w:rFonts w:eastAsia="Arial" w:cs="Arial"/>
              <w:bCs/>
              <w:sz w:val="13"/>
              <w:szCs w:val="13"/>
              <w:lang w:val="el-GR"/>
            </w:rPr>
            <w:t>οπτικοποίησης Comfort Touch KNX</w:t>
          </w:r>
        </w:p>
      </w:tc>
    </w:tr>
    <w:tr w:rsidR="000C67EA" w14:paraId="49B24076" w14:textId="77777777" w:rsidTr="00DA57F0">
      <w:trPr>
        <w:trHeight w:val="247"/>
      </w:trPr>
      <w:tc>
        <w:tcPr>
          <w:tcW w:w="1002" w:type="dxa"/>
        </w:tcPr>
        <w:p w14:paraId="73F7A183" w14:textId="3ADC41F4" w:rsidR="000C67EA" w:rsidRPr="000C67EA" w:rsidRDefault="000C67EA" w:rsidP="000C67EA">
          <w:pPr>
            <w:pStyle w:val="SenderInformation"/>
            <w:spacing w:afterLines="20" w:after="48" w:line="240" w:lineRule="auto"/>
            <w:rPr>
              <w:b/>
              <w:lang w:val="el-GR"/>
            </w:rPr>
          </w:pPr>
          <w:r>
            <w:rPr>
              <w:b/>
              <w:lang w:val="el-GR"/>
            </w:rPr>
            <w:t>Έκδοση:</w:t>
          </w:r>
        </w:p>
      </w:tc>
      <w:tc>
        <w:tcPr>
          <w:tcW w:w="2532" w:type="dxa"/>
        </w:tcPr>
        <w:p w14:paraId="7DFC0E01" w14:textId="55DB15E3" w:rsidR="000C67EA" w:rsidRPr="00385A04" w:rsidRDefault="00385A04" w:rsidP="002C6CA3">
          <w:pPr>
            <w:pStyle w:val="SenderInformation"/>
            <w:spacing w:afterLines="20" w:after="48" w:line="240" w:lineRule="auto"/>
            <w:rPr>
              <w:rFonts w:cs="Arial"/>
              <w:bCs/>
              <w:color w:val="000000" w:themeColor="text1"/>
              <w:lang w:val="el-GR"/>
            </w:rPr>
          </w:pPr>
          <w:r w:rsidRPr="00385A04">
            <w:rPr>
              <w:rFonts w:cs="Arial"/>
              <w:bCs/>
              <w:color w:val="000000" w:themeColor="text1"/>
              <w:lang w:val="el-GR"/>
            </w:rPr>
            <w:t>1TXB50021</w:t>
          </w:r>
          <w:r w:rsidR="002C6CA3">
            <w:rPr>
              <w:rFonts w:cs="Arial"/>
              <w:bCs/>
              <w:color w:val="000000" w:themeColor="text1"/>
            </w:rPr>
            <w:t>1</w:t>
          </w:r>
          <w:r w:rsidRPr="00385A04">
            <w:rPr>
              <w:rFonts w:cs="Arial"/>
              <w:bCs/>
              <w:color w:val="000000" w:themeColor="text1"/>
              <w:lang w:val="el-GR"/>
            </w:rPr>
            <w:t>D2301/10.17</w:t>
          </w:r>
        </w:p>
      </w:tc>
    </w:tr>
    <w:tr w:rsidR="000C67EA" w14:paraId="27467504" w14:textId="77777777" w:rsidTr="00DA57F0">
      <w:tc>
        <w:tcPr>
          <w:tcW w:w="1002" w:type="dxa"/>
        </w:tcPr>
        <w:p w14:paraId="2F1C4DDE" w14:textId="2EDB047C" w:rsidR="000C67EA" w:rsidRPr="000C67EA" w:rsidRDefault="000C67EA" w:rsidP="000C67EA">
          <w:pPr>
            <w:pStyle w:val="SenderInformation"/>
            <w:spacing w:afterLines="20" w:after="48" w:line="240" w:lineRule="auto"/>
            <w:rPr>
              <w:b/>
              <w:lang w:val="el-GR"/>
            </w:rPr>
          </w:pPr>
          <w:r>
            <w:rPr>
              <w:b/>
              <w:lang w:val="el-GR"/>
            </w:rPr>
            <w:t>Ημερομηνία</w:t>
          </w:r>
          <w:r w:rsidRPr="008831D9">
            <w:rPr>
              <w:b/>
              <w:lang w:val="el-GR"/>
            </w:rPr>
            <w:t>:</w:t>
          </w:r>
        </w:p>
      </w:tc>
      <w:tc>
        <w:tcPr>
          <w:tcW w:w="2532" w:type="dxa"/>
        </w:tcPr>
        <w:p w14:paraId="6BE40FFE" w14:textId="2C779DD1" w:rsidR="000C67EA" w:rsidRPr="000C67EA" w:rsidRDefault="00385A04" w:rsidP="000C67EA">
          <w:pPr>
            <w:pStyle w:val="SenderInformation"/>
            <w:spacing w:afterLines="20" w:after="48" w:line="240" w:lineRule="auto"/>
            <w:rPr>
              <w:rFonts w:cs="Arial"/>
              <w:bCs/>
              <w:lang w:val="el-GR"/>
            </w:rPr>
          </w:pPr>
          <w:r>
            <w:rPr>
              <w:rFonts w:cs="Arial"/>
              <w:bCs/>
            </w:rPr>
            <w:t>10/</w:t>
          </w:r>
          <w:r w:rsidR="000C67EA" w:rsidRPr="00C76C19">
            <w:rPr>
              <w:rFonts w:cs="Arial"/>
              <w:bCs/>
              <w:lang w:val="el-GR"/>
            </w:rPr>
            <w:t>2017</w:t>
          </w:r>
        </w:p>
      </w:tc>
    </w:tr>
    <w:tr w:rsidR="000C67EA" w14:paraId="574366DE" w14:textId="77777777" w:rsidTr="00DA57F0">
      <w:tc>
        <w:tcPr>
          <w:tcW w:w="1002" w:type="dxa"/>
        </w:tcPr>
        <w:p w14:paraId="565FD1B2" w14:textId="5BC23393" w:rsidR="000C67EA" w:rsidRDefault="000C67EA" w:rsidP="000C67EA">
          <w:pPr>
            <w:pStyle w:val="Footer"/>
          </w:pPr>
          <w:r w:rsidRPr="000C67EA">
            <w:rPr>
              <w:rFonts w:eastAsia="Arial"/>
              <w:b/>
              <w:sz w:val="13"/>
              <w:szCs w:val="13"/>
              <w:lang w:val="el-GR"/>
            </w:rPr>
            <w:t>Σελίδα:</w:t>
          </w:r>
        </w:p>
      </w:tc>
      <w:tc>
        <w:tcPr>
          <w:tcW w:w="2532" w:type="dxa"/>
        </w:tcPr>
        <w:p w14:paraId="34FC89E8" w14:textId="5AD6DE53" w:rsidR="000C67EA" w:rsidRDefault="000C67EA" w:rsidP="000C67EA">
          <w:pPr>
            <w:pStyle w:val="Footer"/>
          </w:pPr>
          <w:r w:rsidRPr="000C67EA">
            <w:rPr>
              <w:rFonts w:eastAsia="Arial" w:cs="Arial"/>
              <w:bCs/>
              <w:sz w:val="13"/>
              <w:szCs w:val="13"/>
              <w:lang w:val="el-GR"/>
            </w:rPr>
            <w:fldChar w:fldCharType="begin"/>
          </w:r>
          <w:r w:rsidRPr="000C67EA">
            <w:rPr>
              <w:rFonts w:eastAsia="Arial" w:cs="Arial"/>
              <w:bCs/>
              <w:sz w:val="13"/>
              <w:szCs w:val="13"/>
              <w:lang w:val="el-GR"/>
            </w:rPr>
            <w:instrText xml:space="preserve"> PAGE   \* MERGEFORMAT </w:instrText>
          </w:r>
          <w:r w:rsidRPr="000C67EA">
            <w:rPr>
              <w:rFonts w:eastAsia="Arial" w:cs="Arial"/>
              <w:bCs/>
              <w:sz w:val="13"/>
              <w:szCs w:val="13"/>
              <w:lang w:val="el-GR"/>
            </w:rPr>
            <w:fldChar w:fldCharType="separate"/>
          </w:r>
          <w:r w:rsidR="002C6CA3">
            <w:rPr>
              <w:rFonts w:eastAsia="Arial" w:cs="Arial"/>
              <w:bCs/>
              <w:noProof/>
              <w:sz w:val="13"/>
              <w:szCs w:val="13"/>
              <w:lang w:val="el-GR"/>
            </w:rPr>
            <w:t>1</w:t>
          </w:r>
          <w:r w:rsidRPr="000C67EA">
            <w:rPr>
              <w:rFonts w:eastAsia="Arial" w:cs="Arial"/>
              <w:bCs/>
              <w:sz w:val="13"/>
              <w:szCs w:val="13"/>
              <w:lang w:val="el-GR"/>
            </w:rPr>
            <w:fldChar w:fldCharType="end"/>
          </w:r>
          <w:r w:rsidRPr="000C67EA">
            <w:rPr>
              <w:rFonts w:eastAsia="Arial" w:cs="Arial"/>
              <w:bCs/>
              <w:sz w:val="13"/>
              <w:szCs w:val="13"/>
              <w:lang w:val="el-GR"/>
            </w:rPr>
            <w:t>/</w:t>
          </w:r>
          <w:r w:rsidRPr="000C67EA">
            <w:rPr>
              <w:rFonts w:eastAsia="Arial" w:cs="Arial"/>
              <w:bCs/>
              <w:sz w:val="13"/>
              <w:szCs w:val="13"/>
              <w:lang w:val="el-GR"/>
            </w:rPr>
            <w:fldChar w:fldCharType="begin"/>
          </w:r>
          <w:r w:rsidRPr="000C67EA">
            <w:rPr>
              <w:rFonts w:eastAsia="Arial" w:cs="Arial"/>
              <w:bCs/>
              <w:sz w:val="13"/>
              <w:szCs w:val="13"/>
              <w:lang w:val="el-GR"/>
            </w:rPr>
            <w:instrText xml:space="preserve"> NUMPAGES   \* MERGEFORMAT </w:instrText>
          </w:r>
          <w:r w:rsidRPr="000C67EA">
            <w:rPr>
              <w:rFonts w:eastAsia="Arial" w:cs="Arial"/>
              <w:bCs/>
              <w:sz w:val="13"/>
              <w:szCs w:val="13"/>
              <w:lang w:val="el-GR"/>
            </w:rPr>
            <w:fldChar w:fldCharType="separate"/>
          </w:r>
          <w:r w:rsidR="002C6CA3">
            <w:rPr>
              <w:rFonts w:eastAsia="Arial" w:cs="Arial"/>
              <w:bCs/>
              <w:noProof/>
              <w:sz w:val="13"/>
              <w:szCs w:val="13"/>
              <w:lang w:val="el-GR"/>
            </w:rPr>
            <w:t>2</w:t>
          </w:r>
          <w:r w:rsidRPr="000C67EA">
            <w:rPr>
              <w:rFonts w:eastAsia="Arial" w:cs="Arial"/>
              <w:bCs/>
              <w:sz w:val="13"/>
              <w:szCs w:val="13"/>
              <w:lang w:val="el-GR"/>
            </w:rPr>
            <w:fldChar w:fldCharType="end"/>
          </w:r>
        </w:p>
      </w:tc>
    </w:tr>
  </w:tbl>
  <w:p w14:paraId="383F9400" w14:textId="13C893E3" w:rsidR="00212F24" w:rsidRDefault="00212F24" w:rsidP="000C6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9F034" w14:textId="77777777" w:rsidR="0081445B" w:rsidRDefault="0081445B">
      <w:r>
        <w:separator/>
      </w:r>
    </w:p>
  </w:footnote>
  <w:footnote w:type="continuationSeparator" w:id="0">
    <w:p w14:paraId="45D60F64" w14:textId="77777777" w:rsidR="0081445B" w:rsidRDefault="00814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7441A" w14:textId="77777777" w:rsidR="00212F24" w:rsidRDefault="00212F24" w:rsidP="0081736D">
    <w:pPr>
      <w:pStyle w:val="Header"/>
      <w:tabs>
        <w:tab w:val="clear" w:pos="4320"/>
        <w:tab w:val="clear" w:pos="8640"/>
      </w:tabs>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5554"/>
    <w:multiLevelType w:val="hybridMultilevel"/>
    <w:tmpl w:val="598013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141B32"/>
    <w:multiLevelType w:val="hybridMultilevel"/>
    <w:tmpl w:val="948057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2720B8B"/>
    <w:multiLevelType w:val="hybridMultilevel"/>
    <w:tmpl w:val="0D76B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1E7EEA"/>
    <w:multiLevelType w:val="multilevel"/>
    <w:tmpl w:val="2E828480"/>
    <w:lvl w:ilvl="0">
      <w:start w:val="5"/>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pStyle w:val="Heading4"/>
      <w:lvlText w:val="%1.%2.%3.%4"/>
      <w:lvlJc w:val="left"/>
      <w:pPr>
        <w:ind w:left="720" w:hanging="720"/>
      </w:pPr>
      <w:rPr>
        <w:rFonts w:hint="default"/>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9094816"/>
    <w:multiLevelType w:val="hybridMultilevel"/>
    <w:tmpl w:val="8216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D66C1"/>
    <w:multiLevelType w:val="hybridMultilevel"/>
    <w:tmpl w:val="AB5213DA"/>
    <w:lvl w:ilvl="0" w:tplc="3EEA12D0">
      <w:start w:val="1"/>
      <w:numFmt w:val="upperRoman"/>
      <w:lvlText w:val="%1."/>
      <w:lvlJc w:val="right"/>
      <w:pPr>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C3C1C1D"/>
    <w:multiLevelType w:val="hybridMultilevel"/>
    <w:tmpl w:val="86BA0062"/>
    <w:lvl w:ilvl="0" w:tplc="F316273C">
      <w:numFmt w:val="bullet"/>
      <w:lvlText w:val="-"/>
      <w:lvlJc w:val="left"/>
      <w:pPr>
        <w:ind w:left="720" w:hanging="360"/>
      </w:pPr>
      <w:rPr>
        <w:rFonts w:ascii="Arial" w:eastAsia="Arial Unicode MS" w:hAnsi="Arial" w:cs="Arial" w:hint="default"/>
        <w:b w:val="0"/>
        <w:i w:val="0"/>
        <w:spacing w:val="0"/>
        <w:w w:val="100"/>
        <w:position w:val="0"/>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C856C9B"/>
    <w:multiLevelType w:val="hybridMultilevel"/>
    <w:tmpl w:val="913ADF8C"/>
    <w:lvl w:ilvl="0" w:tplc="3B9648B4">
      <w:numFmt w:val="bullet"/>
      <w:lvlText w:val="-"/>
      <w:lvlJc w:val="left"/>
      <w:pPr>
        <w:ind w:left="720" w:hanging="360"/>
      </w:pPr>
      <w:rPr>
        <w:rFonts w:ascii="Arial" w:eastAsia="Arial Unicode MS"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DAD5036"/>
    <w:multiLevelType w:val="hybridMultilevel"/>
    <w:tmpl w:val="01CC3606"/>
    <w:lvl w:ilvl="0" w:tplc="2E90B51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C50F0C"/>
    <w:multiLevelType w:val="hybridMultilevel"/>
    <w:tmpl w:val="F46EBA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136096E"/>
    <w:multiLevelType w:val="multilevel"/>
    <w:tmpl w:val="323ECF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3683D76"/>
    <w:multiLevelType w:val="hybridMultilevel"/>
    <w:tmpl w:val="27541E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3F005CC"/>
    <w:multiLevelType w:val="hybridMultilevel"/>
    <w:tmpl w:val="481E26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78E4D08"/>
    <w:multiLevelType w:val="hybridMultilevel"/>
    <w:tmpl w:val="1BFAC0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C6E5361"/>
    <w:multiLevelType w:val="hybridMultilevel"/>
    <w:tmpl w:val="FA1A5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0CB3A73"/>
    <w:multiLevelType w:val="hybridMultilevel"/>
    <w:tmpl w:val="9526545A"/>
    <w:lvl w:ilvl="0" w:tplc="4FF82C36">
      <w:start w:val="1"/>
      <w:numFmt w:val="bullet"/>
      <w:lvlText w:val=""/>
      <w:lvlJc w:val="left"/>
      <w:pPr>
        <w:ind w:left="720" w:hanging="360"/>
      </w:pPr>
      <w:rPr>
        <w:rFonts w:ascii="Wingdings" w:hAnsi="Wingdings" w:hint="default"/>
        <w:b/>
        <w:i w:val="0"/>
        <w:spacing w:val="0"/>
        <w:w w:val="100"/>
        <w:position w:val="0"/>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4AF791D"/>
    <w:multiLevelType w:val="hybridMultilevel"/>
    <w:tmpl w:val="B86211B6"/>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15:restartNumberingAfterBreak="0">
    <w:nsid w:val="28BD0C62"/>
    <w:multiLevelType w:val="hybridMultilevel"/>
    <w:tmpl w:val="2A48947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AE00AE8"/>
    <w:multiLevelType w:val="hybridMultilevel"/>
    <w:tmpl w:val="3F2016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EE0039A"/>
    <w:multiLevelType w:val="hybridMultilevel"/>
    <w:tmpl w:val="8700A410"/>
    <w:lvl w:ilvl="0" w:tplc="0322B26C">
      <w:start w:val="4"/>
      <w:numFmt w:val="decimal"/>
      <w:pStyle w:val="StyleHeading1Arial10ptNotSmallcaps"/>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3726CDA"/>
    <w:multiLevelType w:val="hybridMultilevel"/>
    <w:tmpl w:val="92E60716"/>
    <w:lvl w:ilvl="0" w:tplc="F316273C">
      <w:numFmt w:val="bullet"/>
      <w:lvlText w:val="-"/>
      <w:lvlJc w:val="left"/>
      <w:pPr>
        <w:ind w:left="720" w:hanging="360"/>
      </w:pPr>
      <w:rPr>
        <w:rFonts w:ascii="Arial" w:eastAsia="Arial Unicode MS" w:hAnsi="Arial" w:cs="Arial" w:hint="default"/>
        <w:b w:val="0"/>
        <w:i w:val="0"/>
        <w:spacing w:val="0"/>
        <w:w w:val="100"/>
        <w:position w:val="0"/>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6BC1713"/>
    <w:multiLevelType w:val="singleLevel"/>
    <w:tmpl w:val="DC4E1856"/>
    <w:lvl w:ilvl="0">
      <w:start w:val="1"/>
      <w:numFmt w:val="bullet"/>
      <w:pStyle w:val="listtxt"/>
      <w:lvlText w:val=""/>
      <w:lvlJc w:val="left"/>
      <w:pPr>
        <w:tabs>
          <w:tab w:val="num" w:pos="397"/>
        </w:tabs>
        <w:ind w:left="397" w:hanging="397"/>
      </w:pPr>
      <w:rPr>
        <w:rFonts w:ascii="Monotype Sorts" w:hAnsi="Monotype Sorts" w:hint="default"/>
        <w:sz w:val="28"/>
      </w:rPr>
    </w:lvl>
  </w:abstractNum>
  <w:abstractNum w:abstractNumId="22" w15:restartNumberingAfterBreak="0">
    <w:nsid w:val="38E15AEF"/>
    <w:multiLevelType w:val="hybridMultilevel"/>
    <w:tmpl w:val="7B42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F10512"/>
    <w:multiLevelType w:val="hybridMultilevel"/>
    <w:tmpl w:val="7FEC04E4"/>
    <w:lvl w:ilvl="0" w:tplc="FF54F514">
      <w:start w:val="1"/>
      <w:numFmt w:val="decimal"/>
      <w:lvlText w:val="%1."/>
      <w:lvlJc w:val="left"/>
      <w:pPr>
        <w:ind w:left="8157" w:hanging="360"/>
      </w:pPr>
      <w:rPr>
        <w:rFonts w:hint="default"/>
      </w:rPr>
    </w:lvl>
    <w:lvl w:ilvl="1" w:tplc="04090019" w:tentative="1">
      <w:start w:val="1"/>
      <w:numFmt w:val="lowerLetter"/>
      <w:lvlText w:val="%2."/>
      <w:lvlJc w:val="left"/>
      <w:pPr>
        <w:ind w:left="8877" w:hanging="360"/>
      </w:pPr>
    </w:lvl>
    <w:lvl w:ilvl="2" w:tplc="0409001B" w:tentative="1">
      <w:start w:val="1"/>
      <w:numFmt w:val="lowerRoman"/>
      <w:lvlText w:val="%3."/>
      <w:lvlJc w:val="right"/>
      <w:pPr>
        <w:ind w:left="9597" w:hanging="180"/>
      </w:pPr>
    </w:lvl>
    <w:lvl w:ilvl="3" w:tplc="0409000F" w:tentative="1">
      <w:start w:val="1"/>
      <w:numFmt w:val="decimal"/>
      <w:lvlText w:val="%4."/>
      <w:lvlJc w:val="left"/>
      <w:pPr>
        <w:ind w:left="10317" w:hanging="360"/>
      </w:pPr>
    </w:lvl>
    <w:lvl w:ilvl="4" w:tplc="04090019" w:tentative="1">
      <w:start w:val="1"/>
      <w:numFmt w:val="lowerLetter"/>
      <w:lvlText w:val="%5."/>
      <w:lvlJc w:val="left"/>
      <w:pPr>
        <w:ind w:left="11037" w:hanging="360"/>
      </w:pPr>
    </w:lvl>
    <w:lvl w:ilvl="5" w:tplc="0409001B" w:tentative="1">
      <w:start w:val="1"/>
      <w:numFmt w:val="lowerRoman"/>
      <w:lvlText w:val="%6."/>
      <w:lvlJc w:val="right"/>
      <w:pPr>
        <w:ind w:left="11757" w:hanging="180"/>
      </w:pPr>
    </w:lvl>
    <w:lvl w:ilvl="6" w:tplc="0409000F" w:tentative="1">
      <w:start w:val="1"/>
      <w:numFmt w:val="decimal"/>
      <w:lvlText w:val="%7."/>
      <w:lvlJc w:val="left"/>
      <w:pPr>
        <w:ind w:left="12477" w:hanging="360"/>
      </w:pPr>
    </w:lvl>
    <w:lvl w:ilvl="7" w:tplc="04090019" w:tentative="1">
      <w:start w:val="1"/>
      <w:numFmt w:val="lowerLetter"/>
      <w:lvlText w:val="%8."/>
      <w:lvlJc w:val="left"/>
      <w:pPr>
        <w:ind w:left="13197" w:hanging="360"/>
      </w:pPr>
    </w:lvl>
    <w:lvl w:ilvl="8" w:tplc="0409001B" w:tentative="1">
      <w:start w:val="1"/>
      <w:numFmt w:val="lowerRoman"/>
      <w:lvlText w:val="%9."/>
      <w:lvlJc w:val="right"/>
      <w:pPr>
        <w:ind w:left="13917" w:hanging="180"/>
      </w:pPr>
    </w:lvl>
  </w:abstractNum>
  <w:abstractNum w:abstractNumId="24" w15:restartNumberingAfterBreak="0">
    <w:nsid w:val="3BA91300"/>
    <w:multiLevelType w:val="hybridMultilevel"/>
    <w:tmpl w:val="39CA61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25B68F0"/>
    <w:multiLevelType w:val="hybridMultilevel"/>
    <w:tmpl w:val="25FA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BA109C"/>
    <w:multiLevelType w:val="hybridMultilevel"/>
    <w:tmpl w:val="A2DECF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6100FE6"/>
    <w:multiLevelType w:val="hybridMultilevel"/>
    <w:tmpl w:val="2E4C72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A10074D"/>
    <w:multiLevelType w:val="hybridMultilevel"/>
    <w:tmpl w:val="8BEAF9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B6A5D52"/>
    <w:multiLevelType w:val="multilevel"/>
    <w:tmpl w:val="C5DE9378"/>
    <w:lvl w:ilvl="0">
      <w:numFmt w:val="decimal"/>
      <w:pStyle w:val="31"/>
      <w:lvlText w:val="%1."/>
      <w:lvlJc w:val="left"/>
      <w:pPr>
        <w:tabs>
          <w:tab w:val="num" w:pos="851"/>
        </w:tabs>
        <w:ind w:left="851" w:hanging="851"/>
      </w:pPr>
      <w:rPr>
        <w:rFonts w:ascii="Arial" w:hAnsi="Arial" w:hint="default"/>
        <w:b/>
        <w:i w:val="0"/>
        <w:caps w:val="0"/>
        <w:strike w:val="0"/>
        <w:dstrike w:val="0"/>
        <w:vanish w:val="0"/>
        <w:color w:val="000000"/>
        <w:sz w:val="24"/>
        <w:vertAlign w:val="baseline"/>
      </w:rPr>
    </w:lvl>
    <w:lvl w:ilvl="1">
      <w:start w:val="3"/>
      <w:numFmt w:val="decimal"/>
      <w:lvlText w:val="%1.%2"/>
      <w:lvlJc w:val="left"/>
      <w:pPr>
        <w:tabs>
          <w:tab w:val="num" w:pos="851"/>
        </w:tabs>
        <w:ind w:left="851" w:hanging="851"/>
      </w:pPr>
      <w:rPr>
        <w:rFonts w:ascii="Arial" w:hAnsi="Arial" w:hint="default"/>
        <w:b/>
        <w:i w:val="0"/>
        <w:caps w:val="0"/>
        <w:strike w:val="0"/>
        <w:dstrike w:val="0"/>
        <w:vanish w:val="0"/>
        <w:color w:val="000000"/>
        <w:sz w:val="22"/>
        <w:vertAlign w:val="baseline"/>
      </w:rPr>
    </w:lvl>
    <w:lvl w:ilvl="2">
      <w:start w:val="1"/>
      <w:numFmt w:val="decimal"/>
      <w:lvlText w:val="%1.%2.%3"/>
      <w:lvlJc w:val="left"/>
      <w:pPr>
        <w:tabs>
          <w:tab w:val="num" w:pos="851"/>
        </w:tabs>
        <w:ind w:left="851" w:hanging="851"/>
      </w:pPr>
      <w:rPr>
        <w:rFonts w:ascii="Arial" w:hAnsi="Tahoma" w:hint="default"/>
        <w:b/>
        <w:i w:val="0"/>
        <w:caps w:val="0"/>
        <w:strike w:val="0"/>
        <w:dstrike w:val="0"/>
        <w:vanish w:val="0"/>
        <w:color w:val="000000"/>
        <w:sz w:val="22"/>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F81594D"/>
    <w:multiLevelType w:val="hybridMultilevel"/>
    <w:tmpl w:val="2A3C8802"/>
    <w:lvl w:ilvl="0" w:tplc="AA90C8A4">
      <w:start w:val="1"/>
      <w:numFmt w:val="bullet"/>
      <w:lvlText w:val=""/>
      <w:lvlJc w:val="left"/>
      <w:pPr>
        <w:ind w:left="720" w:hanging="360"/>
      </w:pPr>
      <w:rPr>
        <w:rFonts w:ascii="Wingdings" w:eastAsia="Times New Roman"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4620161"/>
    <w:multiLevelType w:val="hybridMultilevel"/>
    <w:tmpl w:val="332A26DC"/>
    <w:lvl w:ilvl="0" w:tplc="284E7E3C">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81281A"/>
    <w:multiLevelType w:val="hybridMultilevel"/>
    <w:tmpl w:val="2D380A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4947CF6"/>
    <w:multiLevelType w:val="hybridMultilevel"/>
    <w:tmpl w:val="73FAE2BA"/>
    <w:lvl w:ilvl="0" w:tplc="AA90C8A4">
      <w:start w:val="1"/>
      <w:numFmt w:val="bullet"/>
      <w:lvlText w:val=""/>
      <w:lvlJc w:val="left"/>
      <w:pPr>
        <w:ind w:left="1791" w:hanging="360"/>
      </w:pPr>
      <w:rPr>
        <w:rFonts w:ascii="Wingdings" w:eastAsia="Times New Roman" w:hAnsi="Wingdings" w:hint="default"/>
      </w:rPr>
    </w:lvl>
    <w:lvl w:ilvl="1" w:tplc="04090003">
      <w:start w:val="1"/>
      <w:numFmt w:val="bullet"/>
      <w:lvlText w:val="o"/>
      <w:lvlJc w:val="left"/>
      <w:pPr>
        <w:ind w:left="2511" w:hanging="360"/>
      </w:pPr>
      <w:rPr>
        <w:rFonts w:ascii="Courier New" w:hAnsi="Courier New" w:cs="Courier New" w:hint="default"/>
      </w:rPr>
    </w:lvl>
    <w:lvl w:ilvl="2" w:tplc="04090005">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34" w15:restartNumberingAfterBreak="0">
    <w:nsid w:val="553D3B67"/>
    <w:multiLevelType w:val="hybridMultilevel"/>
    <w:tmpl w:val="490CB9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F9A535F"/>
    <w:multiLevelType w:val="hybridMultilevel"/>
    <w:tmpl w:val="627A3952"/>
    <w:lvl w:ilvl="0" w:tplc="205EF64E">
      <w:start w:val="1"/>
      <w:numFmt w:val="upperRoman"/>
      <w:lvlText w:val="%1."/>
      <w:lvlJc w:val="right"/>
      <w:pPr>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04E5DE8"/>
    <w:multiLevelType w:val="hybridMultilevel"/>
    <w:tmpl w:val="61FC5780"/>
    <w:lvl w:ilvl="0" w:tplc="2884C9B8">
      <w:start w:val="1"/>
      <w:numFmt w:val="decimal"/>
      <w:pStyle w:val="TitlemasterABBspecs"/>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1996F70"/>
    <w:multiLevelType w:val="hybridMultilevel"/>
    <w:tmpl w:val="7C30ABCA"/>
    <w:lvl w:ilvl="0" w:tplc="AA90C8A4">
      <w:start w:val="1"/>
      <w:numFmt w:val="bullet"/>
      <w:lvlText w:val=""/>
      <w:lvlJc w:val="left"/>
      <w:pPr>
        <w:ind w:left="720" w:hanging="360"/>
      </w:pPr>
      <w:rPr>
        <w:rFonts w:ascii="Wingdings" w:eastAsia="Times New Roman"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7667BB5"/>
    <w:multiLevelType w:val="hybridMultilevel"/>
    <w:tmpl w:val="B86211B6"/>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9" w15:restartNumberingAfterBreak="0">
    <w:nsid w:val="679341C5"/>
    <w:multiLevelType w:val="hybridMultilevel"/>
    <w:tmpl w:val="D24A1C98"/>
    <w:lvl w:ilvl="0" w:tplc="AA90C8A4">
      <w:start w:val="1"/>
      <w:numFmt w:val="bullet"/>
      <w:lvlText w:val=""/>
      <w:lvlJc w:val="left"/>
      <w:pPr>
        <w:ind w:left="363" w:hanging="360"/>
      </w:pPr>
      <w:rPr>
        <w:rFonts w:ascii="Wingdings" w:eastAsia="Times New Roman" w:hAnsi="Wingdings"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0" w15:restartNumberingAfterBreak="0">
    <w:nsid w:val="690005AE"/>
    <w:multiLevelType w:val="hybridMultilevel"/>
    <w:tmpl w:val="088C3B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CC755A0"/>
    <w:multiLevelType w:val="hybridMultilevel"/>
    <w:tmpl w:val="212857F8"/>
    <w:lvl w:ilvl="0" w:tplc="2E90B51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1797526"/>
    <w:multiLevelType w:val="hybridMultilevel"/>
    <w:tmpl w:val="2098CB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1E936D8"/>
    <w:multiLevelType w:val="hybridMultilevel"/>
    <w:tmpl w:val="3962BCD8"/>
    <w:lvl w:ilvl="0" w:tplc="4FF82C36">
      <w:start w:val="1"/>
      <w:numFmt w:val="bullet"/>
      <w:lvlText w:val=""/>
      <w:lvlJc w:val="left"/>
      <w:pPr>
        <w:ind w:left="720" w:hanging="360"/>
      </w:pPr>
      <w:rPr>
        <w:rFonts w:ascii="Wingdings" w:hAnsi="Wingdings" w:hint="default"/>
        <w:b/>
        <w:i w:val="0"/>
        <w:spacing w:val="0"/>
        <w:w w:val="100"/>
        <w:position w:val="0"/>
        <w:sz w:val="20"/>
      </w:rPr>
    </w:lvl>
    <w:lvl w:ilvl="1" w:tplc="4FF82C36">
      <w:start w:val="1"/>
      <w:numFmt w:val="bullet"/>
      <w:lvlText w:val=""/>
      <w:lvlJc w:val="left"/>
      <w:pPr>
        <w:ind w:left="1440" w:hanging="360"/>
      </w:pPr>
      <w:rPr>
        <w:rFonts w:ascii="Wingdings" w:hAnsi="Wingdings" w:hint="default"/>
        <w:b/>
        <w:i w:val="0"/>
        <w:spacing w:val="0"/>
        <w:w w:val="100"/>
        <w:position w:val="0"/>
        <w:sz w:val="2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5E06042"/>
    <w:multiLevelType w:val="hybridMultilevel"/>
    <w:tmpl w:val="60DC6C72"/>
    <w:lvl w:ilvl="0" w:tplc="EEA6E91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B000B78"/>
    <w:multiLevelType w:val="hybridMultilevel"/>
    <w:tmpl w:val="BC50ED68"/>
    <w:lvl w:ilvl="0" w:tplc="4FF82C36">
      <w:start w:val="1"/>
      <w:numFmt w:val="bullet"/>
      <w:lvlText w:val=""/>
      <w:lvlJc w:val="left"/>
      <w:pPr>
        <w:ind w:left="720" w:hanging="360"/>
      </w:pPr>
      <w:rPr>
        <w:rFonts w:ascii="Wingdings" w:hAnsi="Wingdings" w:hint="default"/>
        <w:b/>
        <w:i w:val="0"/>
        <w:spacing w:val="0"/>
        <w:w w:val="100"/>
        <w:position w:val="0"/>
        <w:sz w:val="20"/>
      </w:rPr>
    </w:lvl>
    <w:lvl w:ilvl="1" w:tplc="4FF82C36">
      <w:start w:val="1"/>
      <w:numFmt w:val="bullet"/>
      <w:lvlText w:val=""/>
      <w:lvlJc w:val="left"/>
      <w:pPr>
        <w:ind w:left="1440" w:hanging="360"/>
      </w:pPr>
      <w:rPr>
        <w:rFonts w:ascii="Wingdings" w:hAnsi="Wingdings" w:hint="default"/>
        <w:b/>
        <w:i w:val="0"/>
        <w:spacing w:val="0"/>
        <w:w w:val="100"/>
        <w:position w:val="0"/>
        <w:sz w:val="20"/>
      </w:rPr>
    </w:lvl>
    <w:lvl w:ilvl="2" w:tplc="58BCA618">
      <w:numFmt w:val="bullet"/>
      <w:lvlText w:val="-"/>
      <w:lvlJc w:val="left"/>
      <w:pPr>
        <w:ind w:left="2160" w:hanging="360"/>
      </w:pPr>
      <w:rPr>
        <w:rFonts w:ascii="Arial" w:eastAsia="Arial Unicode MS" w:hAnsi="Arial" w:cs="Arial" w:hint="default"/>
        <w:color w:val="0070C0"/>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3"/>
  </w:num>
  <w:num w:numId="4">
    <w:abstractNumId w:val="44"/>
  </w:num>
  <w:num w:numId="5">
    <w:abstractNumId w:val="33"/>
  </w:num>
  <w:num w:numId="6">
    <w:abstractNumId w:val="39"/>
  </w:num>
  <w:num w:numId="7">
    <w:abstractNumId w:val="43"/>
  </w:num>
  <w:num w:numId="8">
    <w:abstractNumId w:val="45"/>
  </w:num>
  <w:num w:numId="9">
    <w:abstractNumId w:val="20"/>
  </w:num>
  <w:num w:numId="10">
    <w:abstractNumId w:val="30"/>
  </w:num>
  <w:num w:numId="11">
    <w:abstractNumId w:val="10"/>
  </w:num>
  <w:num w:numId="12">
    <w:abstractNumId w:val="37"/>
  </w:num>
  <w:num w:numId="13">
    <w:abstractNumId w:val="15"/>
  </w:num>
  <w:num w:numId="14">
    <w:abstractNumId w:val="7"/>
  </w:num>
  <w:num w:numId="15">
    <w:abstractNumId w:val="6"/>
  </w:num>
  <w:num w:numId="16">
    <w:abstractNumId w:val="14"/>
  </w:num>
  <w:num w:numId="17">
    <w:abstractNumId w:val="13"/>
  </w:num>
  <w:num w:numId="18">
    <w:abstractNumId w:val="17"/>
  </w:num>
  <w:num w:numId="19">
    <w:abstractNumId w:val="38"/>
  </w:num>
  <w:num w:numId="20">
    <w:abstractNumId w:val="8"/>
  </w:num>
  <w:num w:numId="21">
    <w:abstractNumId w:val="4"/>
  </w:num>
  <w:num w:numId="22">
    <w:abstractNumId w:val="22"/>
  </w:num>
  <w:num w:numId="23">
    <w:abstractNumId w:val="41"/>
  </w:num>
  <w:num w:numId="24">
    <w:abstractNumId w:val="16"/>
  </w:num>
  <w:num w:numId="25">
    <w:abstractNumId w:val="35"/>
  </w:num>
  <w:num w:numId="26">
    <w:abstractNumId w:val="5"/>
  </w:num>
  <w:num w:numId="27">
    <w:abstractNumId w:val="36"/>
  </w:num>
  <w:num w:numId="28">
    <w:abstractNumId w:val="0"/>
  </w:num>
  <w:num w:numId="29">
    <w:abstractNumId w:val="28"/>
  </w:num>
  <w:num w:numId="30">
    <w:abstractNumId w:val="12"/>
  </w:num>
  <w:num w:numId="31">
    <w:abstractNumId w:val="23"/>
  </w:num>
  <w:num w:numId="32">
    <w:abstractNumId w:val="11"/>
  </w:num>
  <w:num w:numId="33">
    <w:abstractNumId w:val="42"/>
  </w:num>
  <w:num w:numId="34">
    <w:abstractNumId w:val="25"/>
  </w:num>
  <w:num w:numId="35">
    <w:abstractNumId w:val="2"/>
  </w:num>
  <w:num w:numId="36">
    <w:abstractNumId w:val="24"/>
  </w:num>
  <w:num w:numId="37">
    <w:abstractNumId w:val="34"/>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8"/>
  </w:num>
  <w:num w:numId="41">
    <w:abstractNumId w:val="1"/>
  </w:num>
  <w:num w:numId="42">
    <w:abstractNumId w:val="26"/>
  </w:num>
  <w:num w:numId="43">
    <w:abstractNumId w:val="9"/>
  </w:num>
  <w:num w:numId="44">
    <w:abstractNumId w:val="40"/>
  </w:num>
  <w:num w:numId="45">
    <w:abstractNumId w:val="32"/>
  </w:num>
  <w:num w:numId="46">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567"/>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C4"/>
    <w:rsid w:val="00000B49"/>
    <w:rsid w:val="00006BDB"/>
    <w:rsid w:val="00006D11"/>
    <w:rsid w:val="000074D1"/>
    <w:rsid w:val="00007A89"/>
    <w:rsid w:val="000105EA"/>
    <w:rsid w:val="00011CD6"/>
    <w:rsid w:val="00012A1E"/>
    <w:rsid w:val="00013F3B"/>
    <w:rsid w:val="00015648"/>
    <w:rsid w:val="000171DC"/>
    <w:rsid w:val="000225F1"/>
    <w:rsid w:val="00033D4C"/>
    <w:rsid w:val="0004001F"/>
    <w:rsid w:val="000421DA"/>
    <w:rsid w:val="00056C08"/>
    <w:rsid w:val="0006047E"/>
    <w:rsid w:val="00064CC8"/>
    <w:rsid w:val="00067398"/>
    <w:rsid w:val="00071CBE"/>
    <w:rsid w:val="0007338E"/>
    <w:rsid w:val="000750B2"/>
    <w:rsid w:val="00077E2F"/>
    <w:rsid w:val="00080D24"/>
    <w:rsid w:val="00082889"/>
    <w:rsid w:val="00082F86"/>
    <w:rsid w:val="00085D2E"/>
    <w:rsid w:val="00090C65"/>
    <w:rsid w:val="00094F4D"/>
    <w:rsid w:val="00097E99"/>
    <w:rsid w:val="000A08F6"/>
    <w:rsid w:val="000A3BC8"/>
    <w:rsid w:val="000B6FA7"/>
    <w:rsid w:val="000B7AF3"/>
    <w:rsid w:val="000C014E"/>
    <w:rsid w:val="000C5F55"/>
    <w:rsid w:val="000C67EA"/>
    <w:rsid w:val="000C6FD0"/>
    <w:rsid w:val="000D1E62"/>
    <w:rsid w:val="000D2891"/>
    <w:rsid w:val="000D49F3"/>
    <w:rsid w:val="000D654C"/>
    <w:rsid w:val="000D78F0"/>
    <w:rsid w:val="000E7AD8"/>
    <w:rsid w:val="000F66D6"/>
    <w:rsid w:val="000F712F"/>
    <w:rsid w:val="000F7B93"/>
    <w:rsid w:val="00105080"/>
    <w:rsid w:val="00105B43"/>
    <w:rsid w:val="001079EC"/>
    <w:rsid w:val="0011160F"/>
    <w:rsid w:val="00111B2D"/>
    <w:rsid w:val="00111B6D"/>
    <w:rsid w:val="00114960"/>
    <w:rsid w:val="00116145"/>
    <w:rsid w:val="00116CF0"/>
    <w:rsid w:val="00121193"/>
    <w:rsid w:val="0012363B"/>
    <w:rsid w:val="0012799A"/>
    <w:rsid w:val="00132EF8"/>
    <w:rsid w:val="0013653E"/>
    <w:rsid w:val="00167483"/>
    <w:rsid w:val="00177ABB"/>
    <w:rsid w:val="00182E59"/>
    <w:rsid w:val="00190E2C"/>
    <w:rsid w:val="0019296E"/>
    <w:rsid w:val="001951C0"/>
    <w:rsid w:val="001A20BD"/>
    <w:rsid w:val="001A49CD"/>
    <w:rsid w:val="001B11D6"/>
    <w:rsid w:val="001B244A"/>
    <w:rsid w:val="001B2E33"/>
    <w:rsid w:val="001B6B6E"/>
    <w:rsid w:val="001C4EF7"/>
    <w:rsid w:val="001D1B80"/>
    <w:rsid w:val="001D4639"/>
    <w:rsid w:val="001E5C1F"/>
    <w:rsid w:val="001F3340"/>
    <w:rsid w:val="001F60C7"/>
    <w:rsid w:val="00202D7F"/>
    <w:rsid w:val="00203088"/>
    <w:rsid w:val="002036B0"/>
    <w:rsid w:val="002069E8"/>
    <w:rsid w:val="00212F24"/>
    <w:rsid w:val="00225284"/>
    <w:rsid w:val="00226990"/>
    <w:rsid w:val="00231E3A"/>
    <w:rsid w:val="00240965"/>
    <w:rsid w:val="00241DDF"/>
    <w:rsid w:val="0024405C"/>
    <w:rsid w:val="00244EAC"/>
    <w:rsid w:val="00245E87"/>
    <w:rsid w:val="002466D9"/>
    <w:rsid w:val="00250413"/>
    <w:rsid w:val="002510A9"/>
    <w:rsid w:val="00251556"/>
    <w:rsid w:val="00251F0F"/>
    <w:rsid w:val="002544A7"/>
    <w:rsid w:val="00255B7C"/>
    <w:rsid w:val="00265183"/>
    <w:rsid w:val="002727FE"/>
    <w:rsid w:val="00276805"/>
    <w:rsid w:val="00283304"/>
    <w:rsid w:val="00286B35"/>
    <w:rsid w:val="00293032"/>
    <w:rsid w:val="00297F6E"/>
    <w:rsid w:val="002B1879"/>
    <w:rsid w:val="002B5F7E"/>
    <w:rsid w:val="002C1327"/>
    <w:rsid w:val="002C5E06"/>
    <w:rsid w:val="002C6CA3"/>
    <w:rsid w:val="002D7ABE"/>
    <w:rsid w:val="002E197F"/>
    <w:rsid w:val="002E3CCB"/>
    <w:rsid w:val="002F2CC3"/>
    <w:rsid w:val="002F5FAE"/>
    <w:rsid w:val="00302E1F"/>
    <w:rsid w:val="003034F2"/>
    <w:rsid w:val="0030375A"/>
    <w:rsid w:val="00314403"/>
    <w:rsid w:val="003147C3"/>
    <w:rsid w:val="00322D3C"/>
    <w:rsid w:val="00327009"/>
    <w:rsid w:val="00336DB1"/>
    <w:rsid w:val="00341884"/>
    <w:rsid w:val="003434FE"/>
    <w:rsid w:val="0035648D"/>
    <w:rsid w:val="0035771F"/>
    <w:rsid w:val="00357DF4"/>
    <w:rsid w:val="00367A24"/>
    <w:rsid w:val="00370131"/>
    <w:rsid w:val="003752D9"/>
    <w:rsid w:val="003821DE"/>
    <w:rsid w:val="00385A04"/>
    <w:rsid w:val="00385EA7"/>
    <w:rsid w:val="0038754D"/>
    <w:rsid w:val="00394162"/>
    <w:rsid w:val="00394212"/>
    <w:rsid w:val="0039641D"/>
    <w:rsid w:val="00396E56"/>
    <w:rsid w:val="003B613E"/>
    <w:rsid w:val="003C2E03"/>
    <w:rsid w:val="003C45A0"/>
    <w:rsid w:val="003C663F"/>
    <w:rsid w:val="003C7309"/>
    <w:rsid w:val="003E28A0"/>
    <w:rsid w:val="003E4DD7"/>
    <w:rsid w:val="003E6541"/>
    <w:rsid w:val="003E685A"/>
    <w:rsid w:val="003E6979"/>
    <w:rsid w:val="003E74E5"/>
    <w:rsid w:val="003E7DAF"/>
    <w:rsid w:val="003F3E20"/>
    <w:rsid w:val="003F7677"/>
    <w:rsid w:val="0040392C"/>
    <w:rsid w:val="00406D9A"/>
    <w:rsid w:val="00410F14"/>
    <w:rsid w:val="00411214"/>
    <w:rsid w:val="00411875"/>
    <w:rsid w:val="00416B56"/>
    <w:rsid w:val="00417A5E"/>
    <w:rsid w:val="00425A49"/>
    <w:rsid w:val="00426FF9"/>
    <w:rsid w:val="004301EA"/>
    <w:rsid w:val="004338DF"/>
    <w:rsid w:val="00435F90"/>
    <w:rsid w:val="00450A28"/>
    <w:rsid w:val="00457000"/>
    <w:rsid w:val="00460FF4"/>
    <w:rsid w:val="0046111D"/>
    <w:rsid w:val="00467029"/>
    <w:rsid w:val="004703A4"/>
    <w:rsid w:val="00475768"/>
    <w:rsid w:val="00485F74"/>
    <w:rsid w:val="00487716"/>
    <w:rsid w:val="00495670"/>
    <w:rsid w:val="00496675"/>
    <w:rsid w:val="004A043F"/>
    <w:rsid w:val="004A49AD"/>
    <w:rsid w:val="004A6296"/>
    <w:rsid w:val="004B2CBF"/>
    <w:rsid w:val="004C0368"/>
    <w:rsid w:val="004C2A78"/>
    <w:rsid w:val="004D1DCC"/>
    <w:rsid w:val="004D2724"/>
    <w:rsid w:val="004D2DA6"/>
    <w:rsid w:val="004D3986"/>
    <w:rsid w:val="004E6919"/>
    <w:rsid w:val="004E6ADC"/>
    <w:rsid w:val="004E7D31"/>
    <w:rsid w:val="004F153C"/>
    <w:rsid w:val="004F19FD"/>
    <w:rsid w:val="004F6530"/>
    <w:rsid w:val="004F6E9D"/>
    <w:rsid w:val="0051154B"/>
    <w:rsid w:val="00512901"/>
    <w:rsid w:val="0051321F"/>
    <w:rsid w:val="00516EBC"/>
    <w:rsid w:val="0052330F"/>
    <w:rsid w:val="005356DE"/>
    <w:rsid w:val="00536E54"/>
    <w:rsid w:val="0054428F"/>
    <w:rsid w:val="005538CA"/>
    <w:rsid w:val="005543FE"/>
    <w:rsid w:val="005665DE"/>
    <w:rsid w:val="00576CB1"/>
    <w:rsid w:val="00577327"/>
    <w:rsid w:val="00581E8F"/>
    <w:rsid w:val="00590093"/>
    <w:rsid w:val="00594144"/>
    <w:rsid w:val="00594F27"/>
    <w:rsid w:val="005A0493"/>
    <w:rsid w:val="005A0E69"/>
    <w:rsid w:val="005B1348"/>
    <w:rsid w:val="005B4B99"/>
    <w:rsid w:val="005B6F45"/>
    <w:rsid w:val="005C292E"/>
    <w:rsid w:val="005D1C65"/>
    <w:rsid w:val="005D5472"/>
    <w:rsid w:val="005D7E68"/>
    <w:rsid w:val="005E12ED"/>
    <w:rsid w:val="005E37B7"/>
    <w:rsid w:val="005E3C48"/>
    <w:rsid w:val="005E4348"/>
    <w:rsid w:val="005F1FD8"/>
    <w:rsid w:val="005F2501"/>
    <w:rsid w:val="005F3112"/>
    <w:rsid w:val="005F5BA8"/>
    <w:rsid w:val="00602A14"/>
    <w:rsid w:val="00603270"/>
    <w:rsid w:val="0061140B"/>
    <w:rsid w:val="006148D0"/>
    <w:rsid w:val="00617D19"/>
    <w:rsid w:val="00620AFC"/>
    <w:rsid w:val="00623732"/>
    <w:rsid w:val="006239C0"/>
    <w:rsid w:val="00624416"/>
    <w:rsid w:val="006266A1"/>
    <w:rsid w:val="00632290"/>
    <w:rsid w:val="006379B7"/>
    <w:rsid w:val="00641B25"/>
    <w:rsid w:val="00644CF5"/>
    <w:rsid w:val="006470CB"/>
    <w:rsid w:val="00653AD8"/>
    <w:rsid w:val="00653E7E"/>
    <w:rsid w:val="00657E46"/>
    <w:rsid w:val="00660F93"/>
    <w:rsid w:val="00664B7D"/>
    <w:rsid w:val="00674079"/>
    <w:rsid w:val="006845FD"/>
    <w:rsid w:val="00686389"/>
    <w:rsid w:val="006864C2"/>
    <w:rsid w:val="00690B28"/>
    <w:rsid w:val="00695436"/>
    <w:rsid w:val="006A19B6"/>
    <w:rsid w:val="006A3CB2"/>
    <w:rsid w:val="006B276C"/>
    <w:rsid w:val="006B3835"/>
    <w:rsid w:val="006B6156"/>
    <w:rsid w:val="006B6D1E"/>
    <w:rsid w:val="006B7B4A"/>
    <w:rsid w:val="006C21E6"/>
    <w:rsid w:val="006C477A"/>
    <w:rsid w:val="006C6DE6"/>
    <w:rsid w:val="006C77E1"/>
    <w:rsid w:val="006D1215"/>
    <w:rsid w:val="006D6F65"/>
    <w:rsid w:val="006D7AF5"/>
    <w:rsid w:val="006D7DA7"/>
    <w:rsid w:val="006E7242"/>
    <w:rsid w:val="006F2FE2"/>
    <w:rsid w:val="006F3593"/>
    <w:rsid w:val="00700B7C"/>
    <w:rsid w:val="00703297"/>
    <w:rsid w:val="00705A21"/>
    <w:rsid w:val="00705B1A"/>
    <w:rsid w:val="007141CF"/>
    <w:rsid w:val="007147C9"/>
    <w:rsid w:val="00715ED4"/>
    <w:rsid w:val="00721595"/>
    <w:rsid w:val="00727511"/>
    <w:rsid w:val="00730885"/>
    <w:rsid w:val="0073337B"/>
    <w:rsid w:val="007344E8"/>
    <w:rsid w:val="00743316"/>
    <w:rsid w:val="00752CCC"/>
    <w:rsid w:val="00754AE5"/>
    <w:rsid w:val="0075634D"/>
    <w:rsid w:val="00761F75"/>
    <w:rsid w:val="00763199"/>
    <w:rsid w:val="007736B3"/>
    <w:rsid w:val="007748BF"/>
    <w:rsid w:val="007763A4"/>
    <w:rsid w:val="00782A5D"/>
    <w:rsid w:val="00784FB6"/>
    <w:rsid w:val="00785C93"/>
    <w:rsid w:val="00787182"/>
    <w:rsid w:val="00793ECB"/>
    <w:rsid w:val="00794EDD"/>
    <w:rsid w:val="007974B6"/>
    <w:rsid w:val="007A4514"/>
    <w:rsid w:val="007A6885"/>
    <w:rsid w:val="007A719B"/>
    <w:rsid w:val="007B1FD9"/>
    <w:rsid w:val="007B41F4"/>
    <w:rsid w:val="007C01D6"/>
    <w:rsid w:val="007C5057"/>
    <w:rsid w:val="007D168F"/>
    <w:rsid w:val="007E00F3"/>
    <w:rsid w:val="007E1762"/>
    <w:rsid w:val="007E21E1"/>
    <w:rsid w:val="007E4C7F"/>
    <w:rsid w:val="007E4ED5"/>
    <w:rsid w:val="007E5821"/>
    <w:rsid w:val="007F1498"/>
    <w:rsid w:val="007F47E7"/>
    <w:rsid w:val="007F5FF9"/>
    <w:rsid w:val="007F6FBD"/>
    <w:rsid w:val="007F7AB3"/>
    <w:rsid w:val="008016EC"/>
    <w:rsid w:val="00805F6C"/>
    <w:rsid w:val="0081445B"/>
    <w:rsid w:val="0081736D"/>
    <w:rsid w:val="00821257"/>
    <w:rsid w:val="008356AA"/>
    <w:rsid w:val="00840EE5"/>
    <w:rsid w:val="00841260"/>
    <w:rsid w:val="00844E6B"/>
    <w:rsid w:val="0084516C"/>
    <w:rsid w:val="00845F37"/>
    <w:rsid w:val="008504F0"/>
    <w:rsid w:val="00866E59"/>
    <w:rsid w:val="00867DE6"/>
    <w:rsid w:val="00870432"/>
    <w:rsid w:val="00871045"/>
    <w:rsid w:val="00872E66"/>
    <w:rsid w:val="00874D97"/>
    <w:rsid w:val="0087636C"/>
    <w:rsid w:val="00880C2C"/>
    <w:rsid w:val="00881C78"/>
    <w:rsid w:val="00884D06"/>
    <w:rsid w:val="0088557C"/>
    <w:rsid w:val="00886B3B"/>
    <w:rsid w:val="0089083F"/>
    <w:rsid w:val="00892B67"/>
    <w:rsid w:val="00893111"/>
    <w:rsid w:val="00894807"/>
    <w:rsid w:val="00897F43"/>
    <w:rsid w:val="008A02D8"/>
    <w:rsid w:val="008A2974"/>
    <w:rsid w:val="008A3A01"/>
    <w:rsid w:val="008A601C"/>
    <w:rsid w:val="008A77DB"/>
    <w:rsid w:val="008B0942"/>
    <w:rsid w:val="008B46D0"/>
    <w:rsid w:val="008B53DC"/>
    <w:rsid w:val="008B5760"/>
    <w:rsid w:val="008B6A47"/>
    <w:rsid w:val="008C25F6"/>
    <w:rsid w:val="008D09DF"/>
    <w:rsid w:val="008D4701"/>
    <w:rsid w:val="008E10EA"/>
    <w:rsid w:val="008E56B2"/>
    <w:rsid w:val="008E74A8"/>
    <w:rsid w:val="008F0FEC"/>
    <w:rsid w:val="008F54E7"/>
    <w:rsid w:val="008F7515"/>
    <w:rsid w:val="0090561B"/>
    <w:rsid w:val="009070D9"/>
    <w:rsid w:val="009073E5"/>
    <w:rsid w:val="00907FAE"/>
    <w:rsid w:val="0091000E"/>
    <w:rsid w:val="00912B66"/>
    <w:rsid w:val="00913511"/>
    <w:rsid w:val="0092169C"/>
    <w:rsid w:val="00923F59"/>
    <w:rsid w:val="009251BD"/>
    <w:rsid w:val="0092647B"/>
    <w:rsid w:val="00930802"/>
    <w:rsid w:val="009334AE"/>
    <w:rsid w:val="00934053"/>
    <w:rsid w:val="00935A79"/>
    <w:rsid w:val="009371ED"/>
    <w:rsid w:val="0094187E"/>
    <w:rsid w:val="00942A92"/>
    <w:rsid w:val="00943B4C"/>
    <w:rsid w:val="00946D1D"/>
    <w:rsid w:val="009473B1"/>
    <w:rsid w:val="009501D5"/>
    <w:rsid w:val="0095109E"/>
    <w:rsid w:val="0095266F"/>
    <w:rsid w:val="009553A2"/>
    <w:rsid w:val="009571E1"/>
    <w:rsid w:val="00964CFA"/>
    <w:rsid w:val="00965EDB"/>
    <w:rsid w:val="00967883"/>
    <w:rsid w:val="00971D1E"/>
    <w:rsid w:val="00982261"/>
    <w:rsid w:val="009826EF"/>
    <w:rsid w:val="00982FE3"/>
    <w:rsid w:val="00984B75"/>
    <w:rsid w:val="00990ED3"/>
    <w:rsid w:val="00995D75"/>
    <w:rsid w:val="00996962"/>
    <w:rsid w:val="009A3F5D"/>
    <w:rsid w:val="009B2E8C"/>
    <w:rsid w:val="009B35E8"/>
    <w:rsid w:val="009B5570"/>
    <w:rsid w:val="009B5C4C"/>
    <w:rsid w:val="009D6C20"/>
    <w:rsid w:val="009E1A93"/>
    <w:rsid w:val="00A00216"/>
    <w:rsid w:val="00A05C79"/>
    <w:rsid w:val="00A248F2"/>
    <w:rsid w:val="00A2496F"/>
    <w:rsid w:val="00A271B4"/>
    <w:rsid w:val="00A306F9"/>
    <w:rsid w:val="00A3202E"/>
    <w:rsid w:val="00A5019C"/>
    <w:rsid w:val="00A50A55"/>
    <w:rsid w:val="00A557C7"/>
    <w:rsid w:val="00A5769A"/>
    <w:rsid w:val="00A61863"/>
    <w:rsid w:val="00A7716F"/>
    <w:rsid w:val="00A77CC9"/>
    <w:rsid w:val="00A85F93"/>
    <w:rsid w:val="00A8700E"/>
    <w:rsid w:val="00A9171E"/>
    <w:rsid w:val="00A9273E"/>
    <w:rsid w:val="00A92DDC"/>
    <w:rsid w:val="00A95F25"/>
    <w:rsid w:val="00AA5CF2"/>
    <w:rsid w:val="00AB00BA"/>
    <w:rsid w:val="00AB315D"/>
    <w:rsid w:val="00AB4868"/>
    <w:rsid w:val="00AC1A07"/>
    <w:rsid w:val="00AC31A1"/>
    <w:rsid w:val="00AD07A4"/>
    <w:rsid w:val="00AE0485"/>
    <w:rsid w:val="00AE2231"/>
    <w:rsid w:val="00AE5814"/>
    <w:rsid w:val="00AF043C"/>
    <w:rsid w:val="00AF2B3B"/>
    <w:rsid w:val="00AF5512"/>
    <w:rsid w:val="00AF5FE2"/>
    <w:rsid w:val="00AF6F16"/>
    <w:rsid w:val="00B00F5C"/>
    <w:rsid w:val="00B013A5"/>
    <w:rsid w:val="00B02079"/>
    <w:rsid w:val="00B17151"/>
    <w:rsid w:val="00B21251"/>
    <w:rsid w:val="00B21BFD"/>
    <w:rsid w:val="00B26A4F"/>
    <w:rsid w:val="00B30B73"/>
    <w:rsid w:val="00B30C05"/>
    <w:rsid w:val="00B3692E"/>
    <w:rsid w:val="00B41346"/>
    <w:rsid w:val="00B4302C"/>
    <w:rsid w:val="00B46C83"/>
    <w:rsid w:val="00B516DB"/>
    <w:rsid w:val="00B51D4B"/>
    <w:rsid w:val="00B541C6"/>
    <w:rsid w:val="00B57FC2"/>
    <w:rsid w:val="00B61AD8"/>
    <w:rsid w:val="00B64D75"/>
    <w:rsid w:val="00B67D12"/>
    <w:rsid w:val="00B71120"/>
    <w:rsid w:val="00B71F7E"/>
    <w:rsid w:val="00B767BB"/>
    <w:rsid w:val="00BA150A"/>
    <w:rsid w:val="00BA3302"/>
    <w:rsid w:val="00BA6D69"/>
    <w:rsid w:val="00BB47CE"/>
    <w:rsid w:val="00BC1711"/>
    <w:rsid w:val="00BC220B"/>
    <w:rsid w:val="00BD04D1"/>
    <w:rsid w:val="00BD0D55"/>
    <w:rsid w:val="00BD6BE0"/>
    <w:rsid w:val="00BD76E6"/>
    <w:rsid w:val="00BE3BE2"/>
    <w:rsid w:val="00BE7E1D"/>
    <w:rsid w:val="00BF3727"/>
    <w:rsid w:val="00BF3F50"/>
    <w:rsid w:val="00BF60E8"/>
    <w:rsid w:val="00C0094F"/>
    <w:rsid w:val="00C00FA7"/>
    <w:rsid w:val="00C04980"/>
    <w:rsid w:val="00C049B1"/>
    <w:rsid w:val="00C04BB9"/>
    <w:rsid w:val="00C07770"/>
    <w:rsid w:val="00C12108"/>
    <w:rsid w:val="00C12467"/>
    <w:rsid w:val="00C2172D"/>
    <w:rsid w:val="00C30BEF"/>
    <w:rsid w:val="00C31407"/>
    <w:rsid w:val="00C34380"/>
    <w:rsid w:val="00C354D8"/>
    <w:rsid w:val="00C40D05"/>
    <w:rsid w:val="00C440B6"/>
    <w:rsid w:val="00C621C1"/>
    <w:rsid w:val="00C64FF8"/>
    <w:rsid w:val="00C72A53"/>
    <w:rsid w:val="00C7520D"/>
    <w:rsid w:val="00C75789"/>
    <w:rsid w:val="00C767CC"/>
    <w:rsid w:val="00C76C19"/>
    <w:rsid w:val="00C9046C"/>
    <w:rsid w:val="00C913C1"/>
    <w:rsid w:val="00C92A25"/>
    <w:rsid w:val="00C95435"/>
    <w:rsid w:val="00CA0F4F"/>
    <w:rsid w:val="00CA158F"/>
    <w:rsid w:val="00CA46C9"/>
    <w:rsid w:val="00CC0901"/>
    <w:rsid w:val="00CC1CB8"/>
    <w:rsid w:val="00CC2D12"/>
    <w:rsid w:val="00CC55E2"/>
    <w:rsid w:val="00CD17CD"/>
    <w:rsid w:val="00CD180A"/>
    <w:rsid w:val="00CD368D"/>
    <w:rsid w:val="00CD674A"/>
    <w:rsid w:val="00CE1021"/>
    <w:rsid w:val="00CE4C96"/>
    <w:rsid w:val="00CF05E4"/>
    <w:rsid w:val="00CF16EA"/>
    <w:rsid w:val="00CF473F"/>
    <w:rsid w:val="00CF594D"/>
    <w:rsid w:val="00CF69F6"/>
    <w:rsid w:val="00D0057F"/>
    <w:rsid w:val="00D039D4"/>
    <w:rsid w:val="00D04F74"/>
    <w:rsid w:val="00D051FA"/>
    <w:rsid w:val="00D07D64"/>
    <w:rsid w:val="00D10049"/>
    <w:rsid w:val="00D125F6"/>
    <w:rsid w:val="00D14CC9"/>
    <w:rsid w:val="00D15F32"/>
    <w:rsid w:val="00D20679"/>
    <w:rsid w:val="00D25D2B"/>
    <w:rsid w:val="00D3096C"/>
    <w:rsid w:val="00D314E7"/>
    <w:rsid w:val="00D42FE4"/>
    <w:rsid w:val="00D4332A"/>
    <w:rsid w:val="00D5028A"/>
    <w:rsid w:val="00D50A57"/>
    <w:rsid w:val="00D541BA"/>
    <w:rsid w:val="00D573CE"/>
    <w:rsid w:val="00D60707"/>
    <w:rsid w:val="00D63B82"/>
    <w:rsid w:val="00D8537E"/>
    <w:rsid w:val="00D86421"/>
    <w:rsid w:val="00D90343"/>
    <w:rsid w:val="00D9561C"/>
    <w:rsid w:val="00DA568D"/>
    <w:rsid w:val="00DA57F0"/>
    <w:rsid w:val="00DB13FA"/>
    <w:rsid w:val="00DB3CF3"/>
    <w:rsid w:val="00DB69C4"/>
    <w:rsid w:val="00DC3995"/>
    <w:rsid w:val="00DC49B2"/>
    <w:rsid w:val="00DD1E62"/>
    <w:rsid w:val="00DD448A"/>
    <w:rsid w:val="00DF17E1"/>
    <w:rsid w:val="00E02A40"/>
    <w:rsid w:val="00E03C36"/>
    <w:rsid w:val="00E0685B"/>
    <w:rsid w:val="00E07484"/>
    <w:rsid w:val="00E10BE1"/>
    <w:rsid w:val="00E12388"/>
    <w:rsid w:val="00E131DB"/>
    <w:rsid w:val="00E15BC1"/>
    <w:rsid w:val="00E213AB"/>
    <w:rsid w:val="00E30507"/>
    <w:rsid w:val="00E30B63"/>
    <w:rsid w:val="00E316FB"/>
    <w:rsid w:val="00E31EEB"/>
    <w:rsid w:val="00E32145"/>
    <w:rsid w:val="00E34892"/>
    <w:rsid w:val="00E35BD6"/>
    <w:rsid w:val="00E36486"/>
    <w:rsid w:val="00E3789C"/>
    <w:rsid w:val="00E42BEF"/>
    <w:rsid w:val="00E4439E"/>
    <w:rsid w:val="00E5010B"/>
    <w:rsid w:val="00E52013"/>
    <w:rsid w:val="00E62AC9"/>
    <w:rsid w:val="00E6326F"/>
    <w:rsid w:val="00E65D21"/>
    <w:rsid w:val="00E66C91"/>
    <w:rsid w:val="00E704CA"/>
    <w:rsid w:val="00E878F0"/>
    <w:rsid w:val="00E92AC4"/>
    <w:rsid w:val="00EA22A7"/>
    <w:rsid w:val="00EA316B"/>
    <w:rsid w:val="00EA5E77"/>
    <w:rsid w:val="00EA7B51"/>
    <w:rsid w:val="00EB092E"/>
    <w:rsid w:val="00EB0E0B"/>
    <w:rsid w:val="00EB4752"/>
    <w:rsid w:val="00EC0525"/>
    <w:rsid w:val="00EC17EC"/>
    <w:rsid w:val="00EC3F69"/>
    <w:rsid w:val="00EC4AD7"/>
    <w:rsid w:val="00ED00BC"/>
    <w:rsid w:val="00ED019E"/>
    <w:rsid w:val="00ED2E78"/>
    <w:rsid w:val="00ED7ED1"/>
    <w:rsid w:val="00EE4363"/>
    <w:rsid w:val="00EF07CB"/>
    <w:rsid w:val="00EF3630"/>
    <w:rsid w:val="00EF4D36"/>
    <w:rsid w:val="00EF523F"/>
    <w:rsid w:val="00EF53D1"/>
    <w:rsid w:val="00EF6287"/>
    <w:rsid w:val="00EF733E"/>
    <w:rsid w:val="00F026CD"/>
    <w:rsid w:val="00F04493"/>
    <w:rsid w:val="00F1040C"/>
    <w:rsid w:val="00F12661"/>
    <w:rsid w:val="00F32F50"/>
    <w:rsid w:val="00F351B7"/>
    <w:rsid w:val="00F3527B"/>
    <w:rsid w:val="00F41392"/>
    <w:rsid w:val="00F45469"/>
    <w:rsid w:val="00F45C1C"/>
    <w:rsid w:val="00F461C9"/>
    <w:rsid w:val="00F46726"/>
    <w:rsid w:val="00F47F07"/>
    <w:rsid w:val="00F50F73"/>
    <w:rsid w:val="00F51ABD"/>
    <w:rsid w:val="00F51F4A"/>
    <w:rsid w:val="00F530AA"/>
    <w:rsid w:val="00F5464C"/>
    <w:rsid w:val="00F550C6"/>
    <w:rsid w:val="00F610F5"/>
    <w:rsid w:val="00F67141"/>
    <w:rsid w:val="00F673BD"/>
    <w:rsid w:val="00F7669D"/>
    <w:rsid w:val="00F7756B"/>
    <w:rsid w:val="00F805D9"/>
    <w:rsid w:val="00F862A5"/>
    <w:rsid w:val="00F8664E"/>
    <w:rsid w:val="00F87641"/>
    <w:rsid w:val="00F920D0"/>
    <w:rsid w:val="00F93F28"/>
    <w:rsid w:val="00FA0B4F"/>
    <w:rsid w:val="00FA0DAD"/>
    <w:rsid w:val="00FA2029"/>
    <w:rsid w:val="00FA23E3"/>
    <w:rsid w:val="00FA354F"/>
    <w:rsid w:val="00FA6B08"/>
    <w:rsid w:val="00FB0F4B"/>
    <w:rsid w:val="00FC169A"/>
    <w:rsid w:val="00FC22F3"/>
    <w:rsid w:val="00FC2D16"/>
    <w:rsid w:val="00FC475D"/>
    <w:rsid w:val="00FC5572"/>
    <w:rsid w:val="00FD21B8"/>
    <w:rsid w:val="00FD53FD"/>
    <w:rsid w:val="00FE0507"/>
    <w:rsid w:val="00FE092B"/>
    <w:rsid w:val="00FE28AE"/>
    <w:rsid w:val="00FE6058"/>
    <w:rsid w:val="00FF23BF"/>
    <w:rsid w:val="00FF49CA"/>
    <w:rsid w:val="00FF6332"/>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52454FBD"/>
  <w15:docId w15:val="{41CB807D-20EB-4EA2-8C0B-DD1BFF4C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36D"/>
    <w:pPr>
      <w:kinsoku w:val="0"/>
      <w:overflowPunct w:val="0"/>
      <w:autoSpaceDE w:val="0"/>
      <w:autoSpaceDN w:val="0"/>
      <w:spacing w:line="250" w:lineRule="exact"/>
    </w:pPr>
    <w:rPr>
      <w:rFonts w:ascii="Arial" w:eastAsia="Arial Unicode MS" w:hAnsi="Arial"/>
      <w:szCs w:val="24"/>
      <w:lang w:val="en-US" w:eastAsia="en-US"/>
    </w:rPr>
  </w:style>
  <w:style w:type="paragraph" w:styleId="Heading1">
    <w:name w:val="heading 1"/>
    <w:basedOn w:val="Normal"/>
    <w:next w:val="Normal"/>
    <w:link w:val="Heading1Char"/>
    <w:autoRedefine/>
    <w:qFormat/>
    <w:rsid w:val="000C67EA"/>
    <w:pPr>
      <w:keepNext/>
      <w:numPr>
        <w:numId w:val="39"/>
      </w:numPr>
      <w:kinsoku/>
      <w:overflowPunct/>
      <w:autoSpaceDE/>
      <w:autoSpaceDN/>
      <w:ind w:left="284" w:hanging="284"/>
      <w:outlineLvl w:val="0"/>
    </w:pPr>
    <w:rPr>
      <w:rFonts w:cs="Arial"/>
      <w:b/>
      <w:kern w:val="28"/>
      <w:szCs w:val="20"/>
      <w:lang w:val="el-GR"/>
    </w:rPr>
  </w:style>
  <w:style w:type="paragraph" w:styleId="Heading2">
    <w:name w:val="heading 2"/>
    <w:basedOn w:val="Normal"/>
    <w:next w:val="Normal"/>
    <w:link w:val="Heading2Char"/>
    <w:autoRedefine/>
    <w:qFormat/>
    <w:rsid w:val="00E878F0"/>
    <w:pPr>
      <w:keepNext/>
      <w:kinsoku/>
      <w:overflowPunct/>
      <w:autoSpaceDE/>
      <w:autoSpaceDN/>
      <w:spacing w:after="80"/>
      <w:jc w:val="both"/>
      <w:outlineLvl w:val="1"/>
    </w:pPr>
    <w:rPr>
      <w:rFonts w:eastAsia="Times New Roman"/>
      <w:b/>
      <w:szCs w:val="20"/>
      <w:lang w:val="el-GR"/>
    </w:rPr>
  </w:style>
  <w:style w:type="paragraph" w:styleId="Heading3">
    <w:name w:val="heading 3"/>
    <w:basedOn w:val="Normal"/>
    <w:next w:val="Normal"/>
    <w:link w:val="Heading3Char"/>
    <w:autoRedefine/>
    <w:qFormat/>
    <w:rsid w:val="00D25D2B"/>
    <w:pPr>
      <w:kinsoku/>
      <w:overflowPunct/>
      <w:autoSpaceDE/>
      <w:autoSpaceDN/>
      <w:ind w:left="426" w:hanging="426"/>
      <w:outlineLvl w:val="2"/>
    </w:pPr>
    <w:rPr>
      <w:rFonts w:eastAsia="Times New Roman"/>
      <w:b/>
      <w:iCs/>
      <w:szCs w:val="20"/>
      <w:lang w:val="el-GR"/>
    </w:rPr>
  </w:style>
  <w:style w:type="paragraph" w:styleId="Heading4">
    <w:name w:val="heading 4"/>
    <w:basedOn w:val="Normal"/>
    <w:next w:val="Normal"/>
    <w:link w:val="Heading4Char"/>
    <w:autoRedefine/>
    <w:qFormat/>
    <w:rsid w:val="00E878F0"/>
    <w:pPr>
      <w:keepNext/>
      <w:numPr>
        <w:ilvl w:val="3"/>
        <w:numId w:val="3"/>
      </w:numPr>
      <w:kinsoku/>
      <w:overflowPunct/>
      <w:autoSpaceDE/>
      <w:autoSpaceDN/>
      <w:spacing w:after="120"/>
      <w:ind w:left="862" w:hanging="862"/>
      <w:outlineLvl w:val="3"/>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4189"/>
    <w:pPr>
      <w:tabs>
        <w:tab w:val="center" w:pos="4320"/>
        <w:tab w:val="right" w:pos="8640"/>
      </w:tabs>
    </w:pPr>
  </w:style>
  <w:style w:type="paragraph" w:styleId="Footer">
    <w:name w:val="footer"/>
    <w:basedOn w:val="Normal"/>
    <w:rsid w:val="00164189"/>
    <w:pPr>
      <w:tabs>
        <w:tab w:val="center" w:pos="4320"/>
        <w:tab w:val="right" w:pos="8640"/>
      </w:tabs>
    </w:pPr>
  </w:style>
  <w:style w:type="table" w:styleId="TableGrid">
    <w:name w:val="Table Grid"/>
    <w:basedOn w:val="TableNormal"/>
    <w:uiPriority w:val="59"/>
    <w:rsid w:val="0025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F1FD8"/>
    <w:rPr>
      <w:rFonts w:ascii="Tahoma" w:hAnsi="Tahoma" w:cs="Tahoma"/>
      <w:sz w:val="16"/>
      <w:szCs w:val="16"/>
    </w:rPr>
  </w:style>
  <w:style w:type="character" w:customStyle="1" w:styleId="BalloonTextChar">
    <w:name w:val="Balloon Text Char"/>
    <w:basedOn w:val="DefaultParagraphFont"/>
    <w:link w:val="BalloonText"/>
    <w:rsid w:val="005F1FD8"/>
    <w:rPr>
      <w:rFonts w:ascii="Tahoma" w:hAnsi="Tahoma" w:cs="Tahoma"/>
      <w:sz w:val="16"/>
      <w:szCs w:val="16"/>
      <w:lang w:val="en-US" w:eastAsia="en-US"/>
    </w:rPr>
  </w:style>
  <w:style w:type="character" w:styleId="Hyperlink">
    <w:name w:val="Hyperlink"/>
    <w:basedOn w:val="DefaultParagraphFont"/>
    <w:rsid w:val="00406D9A"/>
    <w:rPr>
      <w:color w:val="0000FF"/>
      <w:u w:val="single"/>
    </w:rPr>
  </w:style>
  <w:style w:type="paragraph" w:customStyle="1" w:styleId="SenderInformation">
    <w:name w:val="Sender Information"/>
    <w:basedOn w:val="Normal"/>
    <w:qFormat/>
    <w:rsid w:val="00ED2E78"/>
    <w:pPr>
      <w:kinsoku/>
      <w:overflowPunct/>
      <w:autoSpaceDE/>
      <w:autoSpaceDN/>
      <w:spacing w:after="80" w:line="160" w:lineRule="exact"/>
    </w:pPr>
    <w:rPr>
      <w:rFonts w:eastAsia="Arial"/>
      <w:sz w:val="13"/>
      <w:szCs w:val="13"/>
    </w:rPr>
  </w:style>
  <w:style w:type="paragraph" w:styleId="Title">
    <w:name w:val="Title"/>
    <w:basedOn w:val="Normal"/>
    <w:next w:val="Normal"/>
    <w:link w:val="TitleChar"/>
    <w:uiPriority w:val="10"/>
    <w:qFormat/>
    <w:rsid w:val="00BD04D1"/>
    <w:pPr>
      <w:kinsoku/>
      <w:overflowPunct/>
      <w:autoSpaceDE/>
      <w:autoSpaceDN/>
      <w:spacing w:after="60" w:line="240" w:lineRule="auto"/>
    </w:pPr>
    <w:rPr>
      <w:rFonts w:ascii="Calibri" w:eastAsia="Calibri" w:hAnsi="Calibri"/>
      <w:color w:val="C0504D"/>
      <w:sz w:val="36"/>
      <w:szCs w:val="22"/>
    </w:rPr>
  </w:style>
  <w:style w:type="character" w:customStyle="1" w:styleId="TitleChar">
    <w:name w:val="Title Char"/>
    <w:basedOn w:val="DefaultParagraphFont"/>
    <w:link w:val="Title"/>
    <w:uiPriority w:val="10"/>
    <w:rsid w:val="00BD04D1"/>
    <w:rPr>
      <w:rFonts w:ascii="Calibri" w:eastAsia="Calibri" w:hAnsi="Calibri" w:cs="Times New Roman"/>
      <w:color w:val="C0504D"/>
      <w:sz w:val="36"/>
      <w:szCs w:val="22"/>
      <w:lang w:val="en-US" w:eastAsia="en-US"/>
    </w:rPr>
  </w:style>
  <w:style w:type="character" w:customStyle="1" w:styleId="HeaderChar">
    <w:name w:val="Header Char"/>
    <w:basedOn w:val="DefaultParagraphFont"/>
    <w:link w:val="Header"/>
    <w:rsid w:val="00241DDF"/>
    <w:rPr>
      <w:rFonts w:ascii="Arial" w:eastAsia="Arial Unicode MS" w:hAnsi="Arial"/>
      <w:szCs w:val="24"/>
      <w:lang w:val="en-US" w:eastAsia="en-US"/>
    </w:rPr>
  </w:style>
  <w:style w:type="paragraph" w:styleId="ListParagraph">
    <w:name w:val="List Paragraph"/>
    <w:basedOn w:val="Normal"/>
    <w:uiPriority w:val="34"/>
    <w:qFormat/>
    <w:rsid w:val="00241DDF"/>
    <w:pPr>
      <w:kinsoku/>
      <w:overflowPunct/>
      <w:autoSpaceDE/>
      <w:autoSpaceDN/>
      <w:spacing w:after="200" w:line="276" w:lineRule="auto"/>
      <w:ind w:left="720"/>
      <w:contextualSpacing/>
    </w:pPr>
    <w:rPr>
      <w:rFonts w:ascii="Calibri" w:eastAsia="Calibri" w:hAnsi="Calibri"/>
      <w:color w:val="000000"/>
      <w:sz w:val="22"/>
      <w:szCs w:val="22"/>
    </w:rPr>
  </w:style>
  <w:style w:type="paragraph" w:styleId="DocumentMap">
    <w:name w:val="Document Map"/>
    <w:basedOn w:val="Normal"/>
    <w:link w:val="DocumentMapChar"/>
    <w:rsid w:val="000D78F0"/>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0D78F0"/>
    <w:rPr>
      <w:rFonts w:ascii="Tahoma" w:eastAsia="Arial Unicode MS" w:hAnsi="Tahoma" w:cs="Tahoma"/>
      <w:sz w:val="16"/>
      <w:szCs w:val="16"/>
      <w:lang w:val="en-US" w:eastAsia="en-US"/>
    </w:rPr>
  </w:style>
  <w:style w:type="paragraph" w:customStyle="1" w:styleId="StyleHeading1Arial10ptNotSmallcaps">
    <w:name w:val="Style Heading 1 + Arial 10 pt Not Small caps"/>
    <w:next w:val="Normal"/>
    <w:qFormat/>
    <w:rsid w:val="00E878F0"/>
    <w:pPr>
      <w:numPr>
        <w:numId w:val="1"/>
      </w:numPr>
      <w:spacing w:line="250" w:lineRule="exact"/>
    </w:pPr>
    <w:rPr>
      <w:rFonts w:ascii="Arial" w:hAnsi="Arial"/>
      <w:b/>
      <w:bCs/>
      <w:lang w:eastAsia="en-US"/>
    </w:rPr>
  </w:style>
  <w:style w:type="character" w:customStyle="1" w:styleId="Heading1Char">
    <w:name w:val="Heading 1 Char"/>
    <w:basedOn w:val="DefaultParagraphFont"/>
    <w:link w:val="Heading1"/>
    <w:rsid w:val="000C67EA"/>
    <w:rPr>
      <w:rFonts w:ascii="Arial" w:eastAsia="Arial Unicode MS" w:hAnsi="Arial" w:cs="Arial"/>
      <w:b/>
      <w:kern w:val="28"/>
      <w:lang w:eastAsia="en-US"/>
    </w:rPr>
  </w:style>
  <w:style w:type="character" w:customStyle="1" w:styleId="Heading2Char">
    <w:name w:val="Heading 2 Char"/>
    <w:basedOn w:val="DefaultParagraphFont"/>
    <w:link w:val="Heading2"/>
    <w:rsid w:val="00E878F0"/>
    <w:rPr>
      <w:rFonts w:ascii="Arial" w:hAnsi="Arial"/>
      <w:b/>
      <w:lang w:eastAsia="en-US"/>
    </w:rPr>
  </w:style>
  <w:style w:type="character" w:customStyle="1" w:styleId="Heading3Char">
    <w:name w:val="Heading 3 Char"/>
    <w:basedOn w:val="DefaultParagraphFont"/>
    <w:link w:val="Heading3"/>
    <w:rsid w:val="00D25D2B"/>
    <w:rPr>
      <w:rFonts w:ascii="Arial" w:hAnsi="Arial"/>
      <w:b/>
      <w:iCs/>
      <w:lang w:eastAsia="en-US"/>
    </w:rPr>
  </w:style>
  <w:style w:type="character" w:customStyle="1" w:styleId="Heading4Char">
    <w:name w:val="Heading 4 Char"/>
    <w:basedOn w:val="DefaultParagraphFont"/>
    <w:link w:val="Heading4"/>
    <w:rsid w:val="00E878F0"/>
    <w:rPr>
      <w:rFonts w:ascii="Arial" w:hAnsi="Arial"/>
      <w:b/>
      <w:lang w:val="en-US" w:eastAsia="en-US"/>
    </w:rPr>
  </w:style>
  <w:style w:type="character" w:styleId="PageNumber">
    <w:name w:val="page number"/>
    <w:basedOn w:val="DefaultParagraphFont"/>
    <w:rsid w:val="00E878F0"/>
  </w:style>
  <w:style w:type="paragraph" w:styleId="BodyTextIndent">
    <w:name w:val="Body Text Indent"/>
    <w:basedOn w:val="Normal"/>
    <w:link w:val="BodyTextIndentChar"/>
    <w:rsid w:val="00E878F0"/>
    <w:pPr>
      <w:kinsoku/>
      <w:overflowPunct/>
      <w:autoSpaceDE/>
      <w:autoSpaceDN/>
      <w:ind w:left="357"/>
      <w:jc w:val="both"/>
    </w:pPr>
    <w:rPr>
      <w:rFonts w:eastAsia="Times New Roman"/>
      <w:szCs w:val="20"/>
      <w:lang w:val="el-GR"/>
    </w:rPr>
  </w:style>
  <w:style w:type="character" w:customStyle="1" w:styleId="BodyTextIndentChar">
    <w:name w:val="Body Text Indent Char"/>
    <w:basedOn w:val="DefaultParagraphFont"/>
    <w:link w:val="BodyTextIndent"/>
    <w:rsid w:val="00E878F0"/>
    <w:rPr>
      <w:rFonts w:ascii="Arial" w:hAnsi="Arial"/>
      <w:lang w:eastAsia="en-US"/>
    </w:rPr>
  </w:style>
  <w:style w:type="paragraph" w:customStyle="1" w:styleId="listtxt">
    <w:name w:val="list txt"/>
    <w:basedOn w:val="Normal"/>
    <w:autoRedefine/>
    <w:rsid w:val="00E878F0"/>
    <w:pPr>
      <w:numPr>
        <w:numId w:val="2"/>
      </w:numPr>
      <w:kinsoku/>
      <w:overflowPunct/>
      <w:autoSpaceDE/>
      <w:autoSpaceDN/>
      <w:spacing w:line="288" w:lineRule="auto"/>
      <w:jc w:val="both"/>
    </w:pPr>
    <w:rPr>
      <w:rFonts w:eastAsia="Times New Roman"/>
      <w:sz w:val="22"/>
      <w:szCs w:val="20"/>
      <w:lang w:val="el-GR"/>
    </w:rPr>
  </w:style>
  <w:style w:type="paragraph" w:styleId="List2">
    <w:name w:val="List 2"/>
    <w:basedOn w:val="Normal"/>
    <w:rsid w:val="00E878F0"/>
    <w:pPr>
      <w:kinsoku/>
      <w:overflowPunct/>
      <w:autoSpaceDE/>
      <w:autoSpaceDN/>
      <w:spacing w:line="288" w:lineRule="auto"/>
      <w:ind w:left="566" w:hanging="283"/>
      <w:jc w:val="both"/>
    </w:pPr>
    <w:rPr>
      <w:rFonts w:eastAsia="Times New Roman"/>
      <w:sz w:val="22"/>
      <w:szCs w:val="20"/>
      <w:lang w:val="el-GR"/>
    </w:rPr>
  </w:style>
  <w:style w:type="paragraph" w:styleId="List">
    <w:name w:val="List"/>
    <w:basedOn w:val="Normal"/>
    <w:rsid w:val="00E878F0"/>
    <w:pPr>
      <w:kinsoku/>
      <w:overflowPunct/>
      <w:autoSpaceDE/>
      <w:autoSpaceDN/>
      <w:spacing w:line="288" w:lineRule="auto"/>
      <w:ind w:left="283" w:hanging="283"/>
      <w:jc w:val="both"/>
    </w:pPr>
    <w:rPr>
      <w:rFonts w:eastAsia="Times New Roman"/>
      <w:sz w:val="22"/>
      <w:szCs w:val="20"/>
      <w:lang w:val="el-GR"/>
    </w:rPr>
  </w:style>
  <w:style w:type="paragraph" w:styleId="TOC1">
    <w:name w:val="toc 1"/>
    <w:basedOn w:val="Normal"/>
    <w:next w:val="Normal"/>
    <w:autoRedefine/>
    <w:uiPriority w:val="39"/>
    <w:rsid w:val="007E4ED5"/>
    <w:pPr>
      <w:spacing w:after="100"/>
    </w:pPr>
  </w:style>
  <w:style w:type="character" w:styleId="PlaceholderText">
    <w:name w:val="Placeholder Text"/>
    <w:basedOn w:val="DefaultParagraphFont"/>
    <w:uiPriority w:val="99"/>
    <w:semiHidden/>
    <w:rsid w:val="00DB69C4"/>
    <w:rPr>
      <w:color w:val="808080"/>
    </w:rPr>
  </w:style>
  <w:style w:type="paragraph" w:styleId="CommentText">
    <w:name w:val="annotation text"/>
    <w:basedOn w:val="Normal"/>
    <w:link w:val="CommentTextChar"/>
    <w:unhideWhenUsed/>
    <w:rsid w:val="001C4EF7"/>
    <w:pPr>
      <w:spacing w:line="240" w:lineRule="auto"/>
    </w:pPr>
    <w:rPr>
      <w:szCs w:val="20"/>
    </w:rPr>
  </w:style>
  <w:style w:type="character" w:customStyle="1" w:styleId="CommentTextChar">
    <w:name w:val="Comment Text Char"/>
    <w:basedOn w:val="DefaultParagraphFont"/>
    <w:link w:val="CommentText"/>
    <w:rsid w:val="001C4EF7"/>
    <w:rPr>
      <w:rFonts w:ascii="Arial" w:eastAsia="Arial Unicode MS" w:hAnsi="Arial"/>
      <w:lang w:val="en-US" w:eastAsia="en-US"/>
    </w:rPr>
  </w:style>
  <w:style w:type="character" w:customStyle="1" w:styleId="systrantokenword">
    <w:name w:val="systran_token_word"/>
    <w:basedOn w:val="DefaultParagraphFont"/>
    <w:rsid w:val="00265183"/>
  </w:style>
  <w:style w:type="character" w:customStyle="1" w:styleId="systranseg">
    <w:name w:val="systran_seg"/>
    <w:basedOn w:val="DefaultParagraphFont"/>
    <w:rsid w:val="00265183"/>
  </w:style>
  <w:style w:type="character" w:customStyle="1" w:styleId="systrantokenpunctuation">
    <w:name w:val="systran_token_punctuation"/>
    <w:basedOn w:val="DefaultParagraphFont"/>
    <w:rsid w:val="00265183"/>
  </w:style>
  <w:style w:type="character" w:styleId="CommentReference">
    <w:name w:val="annotation reference"/>
    <w:basedOn w:val="DefaultParagraphFont"/>
    <w:semiHidden/>
    <w:unhideWhenUsed/>
    <w:rsid w:val="00A306F9"/>
    <w:rPr>
      <w:sz w:val="16"/>
      <w:szCs w:val="16"/>
    </w:rPr>
  </w:style>
  <w:style w:type="paragraph" w:styleId="CommentSubject">
    <w:name w:val="annotation subject"/>
    <w:basedOn w:val="CommentText"/>
    <w:next w:val="CommentText"/>
    <w:link w:val="CommentSubjectChar"/>
    <w:semiHidden/>
    <w:unhideWhenUsed/>
    <w:rsid w:val="00A306F9"/>
    <w:rPr>
      <w:b/>
      <w:bCs/>
    </w:rPr>
  </w:style>
  <w:style w:type="character" w:customStyle="1" w:styleId="CommentSubjectChar">
    <w:name w:val="Comment Subject Char"/>
    <w:basedOn w:val="CommentTextChar"/>
    <w:link w:val="CommentSubject"/>
    <w:semiHidden/>
    <w:rsid w:val="00A306F9"/>
    <w:rPr>
      <w:rFonts w:ascii="Arial" w:eastAsia="Arial Unicode MS" w:hAnsi="Arial"/>
      <w:b/>
      <w:bCs/>
      <w:lang w:val="en-US" w:eastAsia="en-US"/>
    </w:rPr>
  </w:style>
  <w:style w:type="paragraph" w:styleId="Revision">
    <w:name w:val="Revision"/>
    <w:hidden/>
    <w:uiPriority w:val="99"/>
    <w:semiHidden/>
    <w:rsid w:val="006F2FE2"/>
    <w:rPr>
      <w:rFonts w:ascii="Arial" w:eastAsia="Arial Unicode MS" w:hAnsi="Arial"/>
      <w:szCs w:val="24"/>
      <w:lang w:val="en-US" w:eastAsia="en-US"/>
    </w:rPr>
  </w:style>
  <w:style w:type="paragraph" w:customStyle="1" w:styleId="TitlemasterABBspecs">
    <w:name w:val="Title master (ABB specs)"/>
    <w:basedOn w:val="Normal"/>
    <w:qFormat/>
    <w:rsid w:val="003C663F"/>
    <w:pPr>
      <w:numPr>
        <w:numId w:val="27"/>
      </w:numPr>
      <w:kinsoku/>
      <w:overflowPunct/>
      <w:autoSpaceDE/>
      <w:autoSpaceDN/>
      <w:spacing w:line="240" w:lineRule="auto"/>
      <w:jc w:val="both"/>
    </w:pPr>
    <w:rPr>
      <w:rFonts w:eastAsia="Times New Roman" w:cs="Arial"/>
      <w:sz w:val="24"/>
      <w:lang w:val="el-GR"/>
    </w:rPr>
  </w:style>
  <w:style w:type="paragraph" w:customStyle="1" w:styleId="31">
    <w:name w:val="Σώμα 31"/>
    <w:basedOn w:val="Normal"/>
    <w:rsid w:val="000C67EA"/>
    <w:pPr>
      <w:numPr>
        <w:numId w:val="38"/>
      </w:numPr>
      <w:tabs>
        <w:tab w:val="left" w:pos="1418"/>
        <w:tab w:val="left" w:pos="5387"/>
      </w:tabs>
      <w:kinsoku/>
      <w:overflowPunct/>
      <w:autoSpaceDE/>
      <w:autoSpaceDN/>
      <w:spacing w:before="60" w:after="60" w:line="300" w:lineRule="exact"/>
      <w:jc w:val="both"/>
    </w:pPr>
    <w:rPr>
      <w:rFonts w:eastAsia="Times New Roman"/>
      <w:spacing w:val="4"/>
      <w:sz w:val="22"/>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62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0AA20-4398-436D-B026-754B859F5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553</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Τεχνική προδιαγραφή για αυτόματους διακόπτες χαμηλής τάσης ανοιχτού τύπου.</vt:lpstr>
    </vt:vector>
  </TitlesOfParts>
  <Company>ABB</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Τεχνική προδιαγραφή για αυτόματους διακόπτες χαμηλής τάσης ανοιχτού τύπου.</dc:title>
  <dc:creator>grmatik</dc:creator>
  <cp:lastModifiedBy>ZERVA, PANTELINI</cp:lastModifiedBy>
  <cp:revision>7</cp:revision>
  <cp:lastPrinted>2017-08-03T06:17:00Z</cp:lastPrinted>
  <dcterms:created xsi:type="dcterms:W3CDTF">2017-10-04T08:01:00Z</dcterms:created>
  <dcterms:modified xsi:type="dcterms:W3CDTF">2017-10-09T09:20:00Z</dcterms:modified>
</cp:coreProperties>
</file>