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C972" w14:textId="18E48B62" w:rsidR="00AD07A4" w:rsidRDefault="00C04980" w:rsidP="00E73B6E">
      <w:pPr>
        <w:spacing w:line="240" w:lineRule="auto"/>
        <w:ind w:right="-483"/>
        <w:rPr>
          <w:rFonts w:eastAsia="Times New Roman" w:cs="Arial"/>
          <w:b/>
          <w:sz w:val="28"/>
          <w:szCs w:val="28"/>
          <w:lang w:val="el-GR"/>
        </w:rPr>
      </w:pPr>
      <w:r w:rsidRPr="00C04980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EA316B">
        <w:rPr>
          <w:rFonts w:eastAsia="Times New Roman" w:cs="Arial"/>
          <w:b/>
          <w:sz w:val="28"/>
          <w:szCs w:val="28"/>
          <w:lang w:val="el-GR"/>
        </w:rPr>
        <w:t>για Τροφοδοτικά ράγας ΚΝΧ</w:t>
      </w:r>
    </w:p>
    <w:p w14:paraId="12C3E96C" w14:textId="77777777" w:rsidR="00E73B6E" w:rsidRPr="00E73B6E" w:rsidRDefault="00E73B6E" w:rsidP="00E73B6E">
      <w:pPr>
        <w:spacing w:line="240" w:lineRule="auto"/>
        <w:ind w:right="-483"/>
        <w:rPr>
          <w:rFonts w:cs="Arial"/>
          <w:b/>
          <w:sz w:val="28"/>
          <w:szCs w:val="28"/>
          <w:lang w:val="el-GR"/>
        </w:rPr>
      </w:pPr>
    </w:p>
    <w:p w14:paraId="6EEBF906" w14:textId="77777777" w:rsidR="003C663F" w:rsidRPr="003C663F" w:rsidRDefault="003C663F" w:rsidP="003C663F">
      <w:pPr>
        <w:rPr>
          <w:rFonts w:cs="Arial"/>
          <w:b/>
          <w:sz w:val="22"/>
          <w:szCs w:val="22"/>
          <w:lang w:val="el-GR"/>
        </w:rPr>
      </w:pPr>
      <w:r w:rsidRPr="003C663F">
        <w:rPr>
          <w:rFonts w:cs="Arial"/>
          <w:b/>
          <w:sz w:val="22"/>
          <w:szCs w:val="22"/>
          <w:lang w:val="el-GR"/>
        </w:rPr>
        <w:t>Περιεχόμενα</w:t>
      </w:r>
    </w:p>
    <w:p w14:paraId="6DBD5A41" w14:textId="77777777" w:rsidR="003C663F" w:rsidRDefault="003C663F" w:rsidP="003C663F">
      <w:pPr>
        <w:rPr>
          <w:rFonts w:ascii="Calibri" w:hAnsi="Calibri" w:cs="Calibri"/>
          <w:lang w:val="el-GR"/>
        </w:rPr>
      </w:pPr>
    </w:p>
    <w:p w14:paraId="143C7237" w14:textId="77777777" w:rsidR="003C663F" w:rsidRPr="00C01E75" w:rsidRDefault="003C663F" w:rsidP="003C663F">
      <w:pPr>
        <w:pStyle w:val="TOC1"/>
        <w:tabs>
          <w:tab w:val="right" w:leader="dot" w:pos="8296"/>
        </w:tabs>
        <w:spacing w:after="0"/>
        <w:rPr>
          <w:b/>
          <w:bCs/>
          <w:noProof/>
          <w:lang w:val="el-GR" w:eastAsia="el-G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701321" w:history="1">
        <w:r w:rsidRPr="00B272B6">
          <w:rPr>
            <w:rStyle w:val="Hyperlink"/>
            <w:noProof/>
          </w:rPr>
          <w:t>Τροφοδοτικά ράγας KNX με διαγνωστικό έλεγχο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_Toc470701321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DF67288" w14:textId="49E8D065" w:rsidR="003C663F" w:rsidRPr="00C01E75" w:rsidRDefault="00E73B6E" w:rsidP="003C663F">
      <w:pPr>
        <w:pStyle w:val="TOC1"/>
        <w:tabs>
          <w:tab w:val="right" w:leader="dot" w:pos="8296"/>
        </w:tabs>
        <w:spacing w:after="0"/>
        <w:rPr>
          <w:b/>
          <w:bCs/>
          <w:noProof/>
          <w:lang w:val="el-GR" w:eastAsia="el-GR"/>
        </w:rPr>
      </w:pPr>
      <w:hyperlink w:anchor="_Toc470701322" w:history="1">
        <w:r w:rsidR="003C663F" w:rsidRPr="00B272B6">
          <w:rPr>
            <w:rStyle w:val="Hyperlink"/>
            <w:noProof/>
          </w:rPr>
          <w:t>Τροφοδοτικά ράγας KNX, 640 mA</w:t>
        </w:r>
        <w:r w:rsidR="003C663F">
          <w:rPr>
            <w:noProof/>
            <w:webHidden/>
          </w:rPr>
          <w:tab/>
        </w:r>
        <w:r w:rsidR="00AE5814">
          <w:rPr>
            <w:noProof/>
            <w:webHidden/>
            <w:lang w:val="el-GR"/>
          </w:rPr>
          <w:t>4</w:t>
        </w:r>
      </w:hyperlink>
    </w:p>
    <w:p w14:paraId="2294C158" w14:textId="3805ECF0" w:rsidR="003C663F" w:rsidRPr="00C01E75" w:rsidRDefault="00E73B6E" w:rsidP="003C663F">
      <w:pPr>
        <w:pStyle w:val="TOC1"/>
        <w:tabs>
          <w:tab w:val="right" w:leader="dot" w:pos="8296"/>
        </w:tabs>
        <w:spacing w:after="0"/>
        <w:rPr>
          <w:b/>
          <w:bCs/>
          <w:noProof/>
          <w:lang w:val="el-GR" w:eastAsia="el-GR"/>
        </w:rPr>
      </w:pPr>
      <w:hyperlink w:anchor="_Toc470701323" w:history="1">
        <w:r w:rsidR="003C663F" w:rsidRPr="00B272B6">
          <w:rPr>
            <w:rStyle w:val="Hyperlink"/>
            <w:noProof/>
          </w:rPr>
          <w:t>Τροφοδοτικά ράγας KNX, 320 &amp; 160 mA</w:t>
        </w:r>
        <w:r w:rsidR="003C663F">
          <w:rPr>
            <w:noProof/>
            <w:webHidden/>
          </w:rPr>
          <w:tab/>
        </w:r>
        <w:r w:rsidR="00AE5814">
          <w:rPr>
            <w:noProof/>
            <w:webHidden/>
            <w:lang w:val="el-GR"/>
          </w:rPr>
          <w:t>5</w:t>
        </w:r>
      </w:hyperlink>
    </w:p>
    <w:p w14:paraId="1EC22978" w14:textId="65B65DCD" w:rsidR="003C663F" w:rsidRPr="003C663F" w:rsidRDefault="003C663F" w:rsidP="003C663F">
      <w:pPr>
        <w:ind w:right="-483"/>
        <w:rPr>
          <w:rFonts w:cs="Arial"/>
          <w:szCs w:val="20"/>
          <w:lang w:val="el-GR"/>
        </w:rPr>
      </w:pPr>
      <w:r>
        <w:rPr>
          <w:b/>
          <w:bCs/>
          <w:noProof/>
        </w:rPr>
        <w:fldChar w:fldCharType="end"/>
      </w:r>
    </w:p>
    <w:p w14:paraId="1C10E3BE" w14:textId="77777777" w:rsidR="003C663F" w:rsidRPr="00AC63C4" w:rsidRDefault="003C663F" w:rsidP="003C663F">
      <w:pPr>
        <w:pStyle w:val="Heading1"/>
      </w:pPr>
      <w:r w:rsidRPr="003C663F">
        <w:br w:type="page"/>
      </w:r>
      <w:bookmarkStart w:id="0" w:name="_Toc470701321"/>
      <w:bookmarkStart w:id="1" w:name="_Toc435544144"/>
      <w:r w:rsidRPr="00AC63C4">
        <w:t xml:space="preserve">Τροφοδοτικά </w:t>
      </w:r>
      <w:r>
        <w:t xml:space="preserve">ράγας </w:t>
      </w:r>
      <w:r>
        <w:rPr>
          <w:lang w:val="en-US"/>
        </w:rPr>
        <w:t>KNX</w:t>
      </w:r>
      <w:r>
        <w:t xml:space="preserve"> με διαγνωστικό έλεγχο</w:t>
      </w:r>
      <w:bookmarkEnd w:id="0"/>
      <w:r>
        <w:t xml:space="preserve"> </w:t>
      </w:r>
      <w:bookmarkEnd w:id="1"/>
    </w:p>
    <w:p w14:paraId="7F5D5FD8" w14:textId="77777777" w:rsidR="003C663F" w:rsidRDefault="003C663F" w:rsidP="003C663F">
      <w:pPr>
        <w:rPr>
          <w:rFonts w:cs="Arial"/>
          <w:lang w:val="el-GR"/>
        </w:rPr>
      </w:pPr>
      <w:r w:rsidRPr="007B69FB">
        <w:rPr>
          <w:rFonts w:cs="Arial"/>
          <w:lang w:val="el-GR"/>
        </w:rPr>
        <w:t>Για τη</w:t>
      </w:r>
      <w:r>
        <w:rPr>
          <w:rFonts w:cs="Arial"/>
          <w:lang w:val="el-GR"/>
        </w:rPr>
        <w:t xml:space="preserve">ν τροφοδοσία όλων των συνδρομητών </w:t>
      </w:r>
      <w:r>
        <w:rPr>
          <w:rFonts w:cs="Arial"/>
        </w:rPr>
        <w:t>KNX</w:t>
      </w:r>
      <w:r w:rsidRPr="00AC63C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του συστήματος </w:t>
      </w:r>
      <w:r w:rsidRPr="007B69FB">
        <w:rPr>
          <w:rFonts w:cs="Arial"/>
          <w:lang w:val="el-GR"/>
        </w:rPr>
        <w:t>θα</w:t>
      </w:r>
      <w:r>
        <w:rPr>
          <w:rFonts w:cs="Arial"/>
          <w:lang w:val="el-GR"/>
        </w:rPr>
        <w:t xml:space="preserve"> πρέπει να</w:t>
      </w:r>
      <w:r w:rsidRPr="007B69FB">
        <w:rPr>
          <w:rFonts w:cs="Arial"/>
          <w:lang w:val="el-GR"/>
        </w:rPr>
        <w:t xml:space="preserve"> χρησιμοποιηθούν</w:t>
      </w:r>
      <w:r>
        <w:rPr>
          <w:rFonts w:cs="Arial"/>
          <w:lang w:val="el-GR"/>
        </w:rPr>
        <w:t xml:space="preserve"> ειδικά πιστοποιημένα </w:t>
      </w:r>
      <w:r>
        <w:rPr>
          <w:rFonts w:cs="Arial"/>
        </w:rPr>
        <w:t>KNX</w:t>
      </w:r>
      <w:r w:rsidRPr="001617F2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τροφοδοτικά που θα φέρουν τις απαραίτητες σημάνσεις και θα διαθέτουν ενδεικτικά και λειτουργίες διαγνωστικού ελέγχου.</w:t>
      </w:r>
    </w:p>
    <w:p w14:paraId="3C32EDE3" w14:textId="77777777" w:rsidR="003C663F" w:rsidRPr="00C26E44" w:rsidRDefault="003C663F" w:rsidP="003C663F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Για την εύκολη και γρήγορη αναγνώριση σφαλμάτων στη γραμμή επικοινωνίας/τροφοδοσίας </w:t>
      </w:r>
      <w:r>
        <w:rPr>
          <w:rFonts w:cs="Arial"/>
        </w:rPr>
        <w:t>KNX</w:t>
      </w:r>
      <w:r w:rsidRPr="00C26E4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τα τροφοδοτικά θα πρέπει να διαθέτουν οπτικές ενδείξεις με </w:t>
      </w:r>
      <w:r>
        <w:rPr>
          <w:rFonts w:cs="Arial"/>
        </w:rPr>
        <w:t>LED</w:t>
      </w:r>
      <w:r w:rsidRPr="00C26E4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στην πρόσοψή τους, ενώ θα πρέπει να υπάρχει η δυνατότητα εκτεταμένων διαγνωστικών και εποπτικών εργαλείων μέσω </w:t>
      </w:r>
      <w:r>
        <w:rPr>
          <w:rFonts w:cs="Arial"/>
        </w:rPr>
        <w:t>communication</w:t>
      </w:r>
      <w:r w:rsidRPr="00C26E44">
        <w:rPr>
          <w:rFonts w:cs="Arial"/>
          <w:lang w:val="el-GR"/>
        </w:rPr>
        <w:t xml:space="preserve"> </w:t>
      </w:r>
      <w:r>
        <w:rPr>
          <w:rFonts w:cs="Arial"/>
        </w:rPr>
        <w:t>objects</w:t>
      </w:r>
      <w:r w:rsidRPr="00C26E4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στο λογισμικό προγραμματισμού </w:t>
      </w:r>
      <w:r>
        <w:rPr>
          <w:rFonts w:cs="Arial"/>
        </w:rPr>
        <w:t>ETS</w:t>
      </w:r>
      <w:r w:rsidRPr="00C26E44">
        <w:rPr>
          <w:rFonts w:cs="Arial"/>
          <w:lang w:val="el-GR"/>
        </w:rPr>
        <w:t>.</w:t>
      </w:r>
    </w:p>
    <w:p w14:paraId="08DCE03B" w14:textId="77777777" w:rsidR="003C663F" w:rsidRDefault="003C663F" w:rsidP="003C663F">
      <w:pPr>
        <w:rPr>
          <w:rFonts w:cs="Arial"/>
          <w:lang w:val="el-GR"/>
        </w:rPr>
      </w:pPr>
    </w:p>
    <w:p w14:paraId="1C92E4D8" w14:textId="77777777" w:rsidR="003C663F" w:rsidRDefault="003C663F" w:rsidP="003C663F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Τα τροφοδοτικά με διαγνωστικό έλεγχο θα πρέπει να είναι διαθέσιμα σε τουλάχιστον 2 εκδόσεις διαφορετικής ισχύος με ονομαστικό ρεύμα 320 ή 640 </w:t>
      </w:r>
      <w:r>
        <w:rPr>
          <w:rFonts w:cs="Arial"/>
        </w:rPr>
        <w:t>mA</w:t>
      </w:r>
      <w:r>
        <w:rPr>
          <w:rFonts w:cs="Arial"/>
          <w:lang w:val="el-GR"/>
        </w:rPr>
        <w:t xml:space="preserve"> και θα πρέπει να διαθέτουν τα κάτωθι χαρακτηριστικά:</w:t>
      </w:r>
    </w:p>
    <w:p w14:paraId="4A61E8CB" w14:textId="77777777" w:rsidR="003C663F" w:rsidRDefault="003C663F" w:rsidP="003C663F">
      <w:pPr>
        <w:rPr>
          <w:rFonts w:cs="Arial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3C663F" w:rsidRPr="009B725E" w14:paraId="2185B109" w14:textId="77777777" w:rsidTr="00453C72">
        <w:trPr>
          <w:trHeight w:val="350"/>
        </w:trPr>
        <w:tc>
          <w:tcPr>
            <w:tcW w:w="4261" w:type="dxa"/>
            <w:shd w:val="clear" w:color="auto" w:fill="auto"/>
            <w:vAlign w:val="center"/>
          </w:tcPr>
          <w:p w14:paraId="292C81AC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B7779BA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S</w:t>
            </w:r>
            <w:r w:rsidRPr="009B725E">
              <w:rPr>
                <w:rFonts w:cs="Arial"/>
                <w:sz w:val="18"/>
                <w:szCs w:val="18"/>
              </w:rPr>
              <w:t xml:space="preserve">: 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85…265 V AC, 50/60 Hz</w:t>
            </w:r>
          </w:p>
        </w:tc>
      </w:tr>
      <w:tr w:rsidR="003C663F" w:rsidRPr="009B725E" w14:paraId="0E05A2C0" w14:textId="77777777" w:rsidTr="00453C72">
        <w:trPr>
          <w:trHeight w:val="350"/>
        </w:trPr>
        <w:tc>
          <w:tcPr>
            <w:tcW w:w="4261" w:type="dxa"/>
            <w:shd w:val="clear" w:color="auto" w:fill="auto"/>
            <w:vAlign w:val="center"/>
          </w:tcPr>
          <w:p w14:paraId="20E55F4B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έξοδος τάσης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1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με ενσωματωμένο τσοκ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A857C7E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  <w:r w:rsidRPr="009B725E">
              <w:rPr>
                <w:rFonts w:cs="Arial"/>
                <w:sz w:val="18"/>
                <w:szCs w:val="18"/>
              </w:rPr>
              <w:t>: 30 V DC +1/-2 V, SELV</w:t>
            </w:r>
          </w:p>
        </w:tc>
      </w:tr>
      <w:tr w:rsidR="003C663F" w:rsidRPr="009B725E" w14:paraId="2BF9A5E8" w14:textId="77777777" w:rsidTr="00453C72">
        <w:trPr>
          <w:trHeight w:val="350"/>
        </w:trPr>
        <w:tc>
          <w:tcPr>
            <w:tcW w:w="4261" w:type="dxa"/>
            <w:shd w:val="clear" w:color="auto" w:fill="auto"/>
            <w:vAlign w:val="center"/>
          </w:tcPr>
          <w:p w14:paraId="09416357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έξοδος τάσης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2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με ενσωματωμένο τσοκ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C8CADF0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  <w:r w:rsidRPr="009B725E">
              <w:rPr>
                <w:rFonts w:cs="Arial"/>
                <w:sz w:val="18"/>
                <w:szCs w:val="18"/>
              </w:rPr>
              <w:t>: 30 V DC +1/-2 V, SELV</w:t>
            </w:r>
          </w:p>
        </w:tc>
      </w:tr>
      <w:tr w:rsidR="003C663F" w:rsidRPr="00E73B6E" w14:paraId="7A62AA31" w14:textId="77777777" w:rsidTr="00453C72">
        <w:tc>
          <w:tcPr>
            <w:tcW w:w="4261" w:type="dxa"/>
            <w:shd w:val="clear" w:color="auto" w:fill="auto"/>
            <w:vAlign w:val="center"/>
          </w:tcPr>
          <w:p w14:paraId="235E8754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Ονομαστικό ρεύμα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C7A7761" w14:textId="77777777" w:rsidR="003C663F" w:rsidRPr="009B725E" w:rsidRDefault="003C663F" w:rsidP="003C663F">
            <w:pPr>
              <w:numPr>
                <w:ilvl w:val="0"/>
                <w:numId w:val="30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640 </w:t>
            </w:r>
            <w:r w:rsidRPr="009B725E">
              <w:rPr>
                <w:rFonts w:cs="Arial"/>
                <w:sz w:val="18"/>
                <w:szCs w:val="18"/>
              </w:rPr>
              <w:t>mA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(άθροισμα των εξόδων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1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+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2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)</w:t>
            </w:r>
          </w:p>
          <w:p w14:paraId="0142CA97" w14:textId="77777777" w:rsidR="003C663F" w:rsidRPr="009B725E" w:rsidRDefault="003C663F" w:rsidP="003C663F">
            <w:pPr>
              <w:numPr>
                <w:ilvl w:val="0"/>
                <w:numId w:val="30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320 </w:t>
            </w:r>
            <w:r w:rsidRPr="009B725E">
              <w:rPr>
                <w:rFonts w:cs="Arial"/>
                <w:sz w:val="18"/>
                <w:szCs w:val="18"/>
              </w:rPr>
              <w:t>mA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(άθροισμα των εξόδων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1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+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2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)</w:t>
            </w:r>
          </w:p>
        </w:tc>
      </w:tr>
      <w:tr w:rsidR="003C663F" w:rsidRPr="00E73B6E" w14:paraId="569D1614" w14:textId="77777777" w:rsidTr="00453C72">
        <w:tc>
          <w:tcPr>
            <w:tcW w:w="4261" w:type="dxa"/>
            <w:shd w:val="clear" w:color="auto" w:fill="auto"/>
            <w:vAlign w:val="center"/>
          </w:tcPr>
          <w:p w14:paraId="36280181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7CE7FDD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080C1E80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  <w:p w14:paraId="53FAC67A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Βοηθητική τάση εξόδου – ακροδέκτες με βίδες</w:t>
            </w:r>
          </w:p>
        </w:tc>
      </w:tr>
      <w:tr w:rsidR="003C663F" w:rsidRPr="009B725E" w14:paraId="0CF910A6" w14:textId="77777777" w:rsidTr="00453C72">
        <w:tc>
          <w:tcPr>
            <w:tcW w:w="4261" w:type="dxa"/>
            <w:shd w:val="clear" w:color="auto" w:fill="auto"/>
            <w:vAlign w:val="center"/>
          </w:tcPr>
          <w:p w14:paraId="6364DC59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Ενδεικτικά LED στην πρόσοψη του τροφοδοτικού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F662F6E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Παρουσία τάσης τροφοδοσίας στην είσοδο της μονάδας (UN: OK LED πράσινο)</w:t>
            </w:r>
          </w:p>
          <w:p w14:paraId="7E36546A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Υπερφόρτιση της εξόδου του τροφοδοτικού (I &gt; Imax LED κόκκινο)</w:t>
            </w:r>
          </w:p>
          <w:p w14:paraId="05517553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Κατανάλωση ρεύματος στη γραμμή bus από την έξοδο του τροφοδοτικού (Bus current LED-7 LED με ένδειξη ανά 100 mA)</w:t>
            </w:r>
          </w:p>
          <w:p w14:paraId="210EACB9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Ομαλή μετάδοση δεδομένων στη γραμμή bu</w:t>
            </w:r>
            <w:bookmarkStart w:id="2" w:name="_GoBack"/>
            <w:bookmarkEnd w:id="2"/>
            <w:r w:rsidRPr="009B725E">
              <w:rPr>
                <w:rFonts w:cs="Arial"/>
                <w:sz w:val="18"/>
                <w:szCs w:val="18"/>
                <w:lang w:val="el-GR"/>
              </w:rPr>
              <w:t>s (telegram LED)</w:t>
            </w:r>
          </w:p>
          <w:p w14:paraId="4B04F831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Παρουσία σφάλματος στην επικοινωνία (communication error LED)</w:t>
            </w:r>
          </w:p>
          <w:p w14:paraId="18B2587A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Μπουτόν </w:t>
            </w:r>
            <w:r w:rsidRPr="009B725E">
              <w:rPr>
                <w:rFonts w:cs="Arial"/>
                <w:sz w:val="18"/>
                <w:szCs w:val="18"/>
              </w:rPr>
              <w:t xml:space="preserve">reset 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και </w:t>
            </w:r>
            <w:r w:rsidRPr="009B725E">
              <w:rPr>
                <w:rFonts w:cs="Arial"/>
                <w:sz w:val="18"/>
                <w:szCs w:val="18"/>
              </w:rPr>
              <w:t>LED</w:t>
            </w:r>
          </w:p>
        </w:tc>
      </w:tr>
      <w:tr w:rsidR="003C663F" w:rsidRPr="00E73B6E" w14:paraId="0C69FCA7" w14:textId="77777777" w:rsidTr="00453C72">
        <w:trPr>
          <w:trHeight w:val="422"/>
        </w:trPr>
        <w:tc>
          <w:tcPr>
            <w:tcW w:w="4261" w:type="dxa"/>
            <w:shd w:val="clear" w:color="auto" w:fill="auto"/>
            <w:vAlign w:val="center"/>
          </w:tcPr>
          <w:p w14:paraId="4A0058FE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A62D3F4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3C663F" w:rsidRPr="00E73B6E" w14:paraId="096992A3" w14:textId="77777777" w:rsidTr="00453C72">
        <w:trPr>
          <w:trHeight w:val="530"/>
        </w:trPr>
        <w:tc>
          <w:tcPr>
            <w:tcW w:w="4261" w:type="dxa"/>
            <w:shd w:val="clear" w:color="auto" w:fill="auto"/>
            <w:vAlign w:val="center"/>
          </w:tcPr>
          <w:p w14:paraId="590E514F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55217D9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3C663F" w:rsidRPr="009B725E" w14:paraId="00C10253" w14:textId="77777777" w:rsidTr="00453C72">
        <w:trPr>
          <w:trHeight w:val="440"/>
        </w:trPr>
        <w:tc>
          <w:tcPr>
            <w:tcW w:w="4261" w:type="dxa"/>
            <w:shd w:val="clear" w:color="auto" w:fill="auto"/>
            <w:vAlign w:val="center"/>
          </w:tcPr>
          <w:p w14:paraId="322B3089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DF1CFE3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4 στοιχεία των 18 mm</w:t>
            </w:r>
          </w:p>
        </w:tc>
      </w:tr>
      <w:tr w:rsidR="003C663F" w:rsidRPr="009B725E" w14:paraId="0722E513" w14:textId="77777777" w:rsidTr="00453C72">
        <w:trPr>
          <w:trHeight w:val="440"/>
        </w:trPr>
        <w:tc>
          <w:tcPr>
            <w:tcW w:w="4261" w:type="dxa"/>
            <w:shd w:val="clear" w:color="auto" w:fill="auto"/>
            <w:vAlign w:val="center"/>
          </w:tcPr>
          <w:p w14:paraId="0782C8E0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F60FEFC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  <w:tr w:rsidR="003C663F" w:rsidRPr="009B725E" w14:paraId="36A98D39" w14:textId="77777777" w:rsidTr="00453C72">
        <w:trPr>
          <w:trHeight w:val="440"/>
        </w:trPr>
        <w:tc>
          <w:tcPr>
            <w:tcW w:w="4261" w:type="dxa"/>
            <w:shd w:val="clear" w:color="auto" w:fill="auto"/>
            <w:vAlign w:val="center"/>
          </w:tcPr>
          <w:p w14:paraId="60BACBB0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Ενδεικτικός τύπος υλικού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9250B35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 xml:space="preserve">SV/S30.640.5.1 (640 mA) 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και</w:t>
            </w:r>
            <w:r w:rsidRPr="009B725E">
              <w:rPr>
                <w:rFonts w:cs="Arial"/>
                <w:sz w:val="18"/>
                <w:szCs w:val="18"/>
              </w:rPr>
              <w:t xml:space="preserve"> </w:t>
            </w:r>
          </w:p>
          <w:p w14:paraId="1D2BDC27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SV/S30.320.2.1 (320 mA)</w:t>
            </w:r>
          </w:p>
        </w:tc>
      </w:tr>
    </w:tbl>
    <w:p w14:paraId="219BA15F" w14:textId="77777777" w:rsidR="003C663F" w:rsidRDefault="003C663F" w:rsidP="003C663F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Μέσω </w:t>
      </w:r>
      <w:r>
        <w:rPr>
          <w:rFonts w:cs="Arial"/>
        </w:rPr>
        <w:t>communication</w:t>
      </w:r>
      <w:r w:rsidRPr="00EE286A">
        <w:rPr>
          <w:rFonts w:cs="Arial"/>
          <w:lang w:val="el-GR"/>
        </w:rPr>
        <w:t xml:space="preserve"> </w:t>
      </w:r>
      <w:r>
        <w:rPr>
          <w:rFonts w:cs="Arial"/>
        </w:rPr>
        <w:t>objects</w:t>
      </w:r>
      <w:r w:rsidRPr="00EE286A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το τροφοδοτικό θα πρέπει να είναι σε θέση να μεταδίδει στο λογισμικό </w:t>
      </w:r>
      <w:r>
        <w:rPr>
          <w:rFonts w:cs="Arial"/>
        </w:rPr>
        <w:t>ETS</w:t>
      </w:r>
      <w:r w:rsidRPr="00BD5B4E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πληροφορίες όπως: τ</w:t>
      </w:r>
      <w:r w:rsidRPr="00510F24">
        <w:rPr>
          <w:rFonts w:cs="Arial"/>
          <w:lang w:val="el-GR"/>
        </w:rPr>
        <w:t>άση τροφοδοσίας: OK</w:t>
      </w:r>
      <w:r>
        <w:rPr>
          <w:rFonts w:cs="Arial"/>
          <w:lang w:val="el-GR"/>
        </w:rPr>
        <w:t>, υ</w:t>
      </w:r>
      <w:r w:rsidRPr="00510F24">
        <w:rPr>
          <w:rFonts w:cs="Arial"/>
          <w:lang w:val="el-GR"/>
        </w:rPr>
        <w:t>περφόρτιση I &gt; I</w:t>
      </w:r>
      <w:r w:rsidRPr="00510F24">
        <w:rPr>
          <w:rFonts w:cs="Arial"/>
          <w:vertAlign w:val="subscript"/>
          <w:lang w:val="el-GR"/>
        </w:rPr>
        <w:t>max</w:t>
      </w:r>
      <w:r>
        <w:rPr>
          <w:rFonts w:cs="Arial"/>
          <w:lang w:val="el-GR"/>
        </w:rPr>
        <w:t>, ο</w:t>
      </w:r>
      <w:r w:rsidRPr="00510F24">
        <w:rPr>
          <w:rFonts w:cs="Arial"/>
          <w:lang w:val="el-GR"/>
        </w:rPr>
        <w:t xml:space="preserve">λικό ρεύμα </w:t>
      </w:r>
      <w:r>
        <w:rPr>
          <w:rFonts w:cs="Arial"/>
          <w:lang w:val="el-GR"/>
        </w:rPr>
        <w:t xml:space="preserve">γραμμής </w:t>
      </w:r>
      <w:r>
        <w:rPr>
          <w:rFonts w:cs="Arial"/>
        </w:rPr>
        <w:t>bus</w:t>
      </w:r>
      <w:r w:rsidRPr="00510F24">
        <w:rPr>
          <w:rFonts w:cs="Arial"/>
          <w:lang w:val="el-GR"/>
        </w:rPr>
        <w:t xml:space="preserve"> I &gt; ονομαστικό ρεύμα I</w:t>
      </w:r>
      <w:r w:rsidRPr="00510F24">
        <w:rPr>
          <w:rFonts w:cs="Arial"/>
          <w:vertAlign w:val="subscript"/>
          <w:lang w:val="el-GR"/>
        </w:rPr>
        <w:t>n</w:t>
      </w:r>
      <w:r w:rsidRPr="00510F24">
        <w:rPr>
          <w:rFonts w:cs="Arial"/>
          <w:lang w:val="el-GR"/>
        </w:rPr>
        <w:t xml:space="preserve">, </w:t>
      </w:r>
      <w:r>
        <w:rPr>
          <w:rFonts w:cs="Arial"/>
          <w:lang w:val="el-GR"/>
        </w:rPr>
        <w:t>τ</w:t>
      </w:r>
      <w:r w:rsidRPr="00510F24">
        <w:rPr>
          <w:rFonts w:cs="Arial"/>
          <w:lang w:val="el-GR"/>
        </w:rPr>
        <w:t>άση γραμμής bus U</w:t>
      </w:r>
      <w:r w:rsidRPr="00510F24">
        <w:rPr>
          <w:rFonts w:cs="Arial"/>
          <w:vertAlign w:val="subscript"/>
          <w:lang w:val="el-GR"/>
        </w:rPr>
        <w:t>n</w:t>
      </w:r>
      <w:r>
        <w:rPr>
          <w:rFonts w:cs="Arial"/>
          <w:lang w:val="el-GR"/>
        </w:rPr>
        <w:t>, ρ</w:t>
      </w:r>
      <w:r w:rsidRPr="00510F24">
        <w:rPr>
          <w:rFonts w:cs="Arial"/>
          <w:lang w:val="el-GR"/>
        </w:rPr>
        <w:t>εύμα γραμμής bus</w:t>
      </w:r>
      <w:r>
        <w:rPr>
          <w:rFonts w:cs="Arial"/>
          <w:lang w:val="el-GR"/>
        </w:rPr>
        <w:t>, ρ</w:t>
      </w:r>
      <w:r w:rsidRPr="00510F24">
        <w:rPr>
          <w:rFonts w:cs="Arial"/>
          <w:lang w:val="el-GR"/>
        </w:rPr>
        <w:t>εύμα I</w:t>
      </w:r>
      <w:r w:rsidRPr="00510F24">
        <w:rPr>
          <w:rFonts w:cs="Arial"/>
          <w:vertAlign w:val="subscript"/>
          <w:lang w:val="el-GR"/>
        </w:rPr>
        <w:t>2</w:t>
      </w:r>
      <w:r w:rsidRPr="00510F2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και ολικό ρεύμα I</w:t>
      </w:r>
      <w:r w:rsidRPr="00510F24">
        <w:rPr>
          <w:rFonts w:cs="Arial"/>
          <w:lang w:val="el-GR"/>
        </w:rPr>
        <w:t>=I</w:t>
      </w:r>
      <w:r w:rsidRPr="00510F24">
        <w:rPr>
          <w:rFonts w:cs="Arial"/>
          <w:vertAlign w:val="subscript"/>
          <w:lang w:val="el-GR"/>
        </w:rPr>
        <w:t>1</w:t>
      </w:r>
      <w:r w:rsidRPr="00510F24">
        <w:rPr>
          <w:rFonts w:cs="Arial"/>
          <w:lang w:val="el-GR"/>
        </w:rPr>
        <w:t>+I</w:t>
      </w:r>
      <w:r w:rsidRPr="00510F24">
        <w:rPr>
          <w:rFonts w:cs="Arial"/>
          <w:vertAlign w:val="subscript"/>
          <w:lang w:val="el-GR"/>
        </w:rPr>
        <w:t>2</w:t>
      </w:r>
      <w:r w:rsidRPr="00510F24">
        <w:rPr>
          <w:rFonts w:cs="Arial"/>
          <w:lang w:val="el-GR"/>
        </w:rPr>
        <w:t xml:space="preserve"> (</w:t>
      </w:r>
      <w:r>
        <w:rPr>
          <w:rFonts w:cs="Arial"/>
          <w:lang w:val="el-GR"/>
        </w:rPr>
        <w:t>σε περίπτωση που το τροφοδοτικό διαθέτει 2 εξόδους), ώρες λειτουργίας, ώ</w:t>
      </w:r>
      <w:r w:rsidRPr="00510F24">
        <w:rPr>
          <w:rFonts w:cs="Arial"/>
          <w:lang w:val="el-GR"/>
        </w:rPr>
        <w:t>ρες λειτουργίες από τελευταία</w:t>
      </w:r>
      <w:r>
        <w:rPr>
          <w:rFonts w:cs="Arial"/>
          <w:lang w:val="el-GR"/>
        </w:rPr>
        <w:t xml:space="preserve"> </w:t>
      </w:r>
      <w:r w:rsidRPr="00510F24">
        <w:rPr>
          <w:rFonts w:cs="Arial"/>
          <w:lang w:val="el-GR"/>
        </w:rPr>
        <w:t>εκκίνηση</w:t>
      </w:r>
      <w:r>
        <w:rPr>
          <w:rFonts w:cs="Arial"/>
          <w:lang w:val="el-GR"/>
        </w:rPr>
        <w:t xml:space="preserve"> και αριθμός </w:t>
      </w:r>
      <w:r w:rsidRPr="00510F24">
        <w:rPr>
          <w:rFonts w:cs="Arial"/>
          <w:lang w:val="el-GR"/>
        </w:rPr>
        <w:t>εκκινήσεων</w:t>
      </w:r>
      <w:r>
        <w:rPr>
          <w:rFonts w:cs="Arial"/>
          <w:lang w:val="el-GR"/>
        </w:rPr>
        <w:t>.</w:t>
      </w:r>
    </w:p>
    <w:p w14:paraId="6A8A6EEF" w14:textId="77777777" w:rsidR="003C663F" w:rsidRDefault="003C663F" w:rsidP="003C663F">
      <w:pPr>
        <w:rPr>
          <w:rFonts w:cs="Arial"/>
          <w:lang w:val="el-GR"/>
        </w:rPr>
      </w:pPr>
    </w:p>
    <w:p w14:paraId="5BCEB438" w14:textId="77777777" w:rsidR="003C663F" w:rsidRPr="0082275B" w:rsidRDefault="003C663F" w:rsidP="003C663F">
      <w:pPr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23E4A9AD" w14:textId="77777777" w:rsidR="003C663F" w:rsidRDefault="003C663F" w:rsidP="003C663F">
      <w:pPr>
        <w:rPr>
          <w:rFonts w:cs="Arial"/>
          <w:lang w:val="el-GR"/>
        </w:rPr>
      </w:pPr>
      <w:r w:rsidRPr="001079D5">
        <w:rPr>
          <w:rFonts w:cs="Arial"/>
          <w:lang w:val="el-GR"/>
        </w:rPr>
        <w:t xml:space="preserve">Ο προμηθευτής </w:t>
      </w:r>
      <w:r>
        <w:rPr>
          <w:rFonts w:cs="Arial"/>
          <w:lang w:val="el-GR"/>
        </w:rPr>
        <w:t xml:space="preserve">των τροφοδοτικών με διαγνωστικό έλεγχο </w:t>
      </w:r>
      <w:r>
        <w:rPr>
          <w:rFonts w:cs="Arial"/>
        </w:rPr>
        <w:t>KNX</w:t>
      </w:r>
      <w:r w:rsidRPr="0075633A">
        <w:rPr>
          <w:rFonts w:cs="Arial"/>
          <w:lang w:val="el-GR"/>
        </w:rPr>
        <w:t xml:space="preserve">, </w:t>
      </w:r>
      <w:r w:rsidRPr="001079D5">
        <w:rPr>
          <w:rFonts w:cs="Arial"/>
          <w:lang w:val="el-GR"/>
        </w:rPr>
        <w:t xml:space="preserve">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1079D5">
        <w:rPr>
          <w:rFonts w:cs="Arial"/>
        </w:rPr>
        <w:t>ISO</w:t>
      </w:r>
      <w:r w:rsidRPr="001079D5">
        <w:rPr>
          <w:rFonts w:cs="Arial"/>
          <w:lang w:val="el-GR"/>
        </w:rPr>
        <w:t xml:space="preserve"> 9001 η οποία παρέχεται από ανεξάρτητο πιστοποιημένο </w:t>
      </w:r>
      <w:r w:rsidRPr="001079D5">
        <w:rPr>
          <w:rFonts w:cs="Arial"/>
          <w:lang w:val="el-GR"/>
        </w:rPr>
        <w:lastRenderedPageBreak/>
        <w:t xml:space="preserve">φορέα. </w:t>
      </w:r>
      <w:r>
        <w:rPr>
          <w:rFonts w:cs="Arial"/>
          <w:lang w:val="el-GR"/>
        </w:rPr>
        <w:t xml:space="preserve">Οι συσκευές </w:t>
      </w:r>
      <w:r w:rsidRPr="001079D5">
        <w:rPr>
          <w:rFonts w:cs="Arial"/>
          <w:lang w:val="el-GR"/>
        </w:rPr>
        <w:t xml:space="preserve">θα πρέπει να συνοδεύονται από δήλωση συμμόρφωσης </w:t>
      </w:r>
      <w:r w:rsidRPr="001079D5">
        <w:rPr>
          <w:rFonts w:cs="Arial"/>
        </w:rPr>
        <w:t>CE</w:t>
      </w:r>
      <w:r>
        <w:rPr>
          <w:rFonts w:cs="Arial"/>
          <w:lang w:val="el-GR"/>
        </w:rPr>
        <w:t xml:space="preserve"> και</w:t>
      </w:r>
      <w:r w:rsidRPr="003F13F7">
        <w:rPr>
          <w:rFonts w:cs="Arial"/>
          <w:lang w:val="el-GR"/>
        </w:rPr>
        <w:t xml:space="preserve"> </w:t>
      </w:r>
      <w:r w:rsidRPr="001715F8">
        <w:rPr>
          <w:rFonts w:cs="Arial"/>
          <w:lang w:val="el-GR"/>
        </w:rPr>
        <w:t>δήλωση RoHS οικολογικής κατασκευής</w:t>
      </w:r>
      <w:r>
        <w:rPr>
          <w:rFonts w:cs="Arial"/>
          <w:lang w:val="el-GR"/>
        </w:rPr>
        <w:t>.</w:t>
      </w:r>
    </w:p>
    <w:p w14:paraId="164E29D1" w14:textId="77777777" w:rsidR="003C663F" w:rsidRDefault="003C663F" w:rsidP="003C663F">
      <w:pPr>
        <w:rPr>
          <w:rFonts w:cs="Arial"/>
          <w:lang w:val="el-GR"/>
        </w:rPr>
      </w:pPr>
    </w:p>
    <w:p w14:paraId="4FA6F3D8" w14:textId="77777777" w:rsidR="003C663F" w:rsidRDefault="003C663F" w:rsidP="003C663F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Ενδεικτικός τύπος: ABB SV/S 30.640.5.1, ABB </w:t>
      </w:r>
      <w:r w:rsidRPr="007A4DE1">
        <w:rPr>
          <w:rFonts w:cs="Arial"/>
          <w:lang w:val="el-GR"/>
        </w:rPr>
        <w:t>SV/S30.320.2.1</w:t>
      </w:r>
      <w:r>
        <w:rPr>
          <w:rFonts w:cs="Arial"/>
          <w:lang w:val="el-GR"/>
        </w:rPr>
        <w:t xml:space="preserve"> </w:t>
      </w:r>
      <w:r w:rsidRPr="00C45A3F">
        <w:rPr>
          <w:rFonts w:cs="Arial"/>
          <w:lang w:val="el-GR"/>
        </w:rPr>
        <w:t>ή ισοδύναμος</w:t>
      </w:r>
    </w:p>
    <w:p w14:paraId="587BFF9B" w14:textId="624061EC" w:rsidR="003C663F" w:rsidRPr="003C663F" w:rsidRDefault="003C663F" w:rsidP="003C663F">
      <w:pPr>
        <w:pStyle w:val="Heading1"/>
      </w:pPr>
      <w:r w:rsidRPr="003C663F">
        <w:br w:type="page"/>
      </w:r>
      <w:bookmarkStart w:id="3" w:name="_Toc470701322"/>
      <w:r w:rsidRPr="00AC63C4">
        <w:lastRenderedPageBreak/>
        <w:t xml:space="preserve">Τροφοδοτικά </w:t>
      </w:r>
      <w:r>
        <w:t xml:space="preserve">ράγας </w:t>
      </w:r>
      <w:r>
        <w:rPr>
          <w:lang w:val="en-US"/>
        </w:rPr>
        <w:t>KNX</w:t>
      </w:r>
      <w:r>
        <w:t xml:space="preserve">, 640 </w:t>
      </w:r>
      <w:r>
        <w:rPr>
          <w:lang w:val="en-US"/>
        </w:rPr>
        <w:t>mA</w:t>
      </w:r>
      <w:bookmarkEnd w:id="3"/>
    </w:p>
    <w:p w14:paraId="2809C383" w14:textId="77777777" w:rsidR="003C663F" w:rsidRDefault="003C663F" w:rsidP="003C663F">
      <w:pPr>
        <w:rPr>
          <w:rFonts w:cs="Arial"/>
          <w:lang w:val="el-GR"/>
        </w:rPr>
      </w:pPr>
      <w:r w:rsidRPr="007B69FB">
        <w:rPr>
          <w:rFonts w:cs="Arial"/>
          <w:lang w:val="el-GR"/>
        </w:rPr>
        <w:t>Για τη</w:t>
      </w:r>
      <w:r>
        <w:rPr>
          <w:rFonts w:cs="Arial"/>
          <w:lang w:val="el-GR"/>
        </w:rPr>
        <w:t xml:space="preserve">ν τροφοδοσία όλων των συνδρομητών </w:t>
      </w:r>
      <w:r>
        <w:rPr>
          <w:rFonts w:cs="Arial"/>
        </w:rPr>
        <w:t>KNX</w:t>
      </w:r>
      <w:r w:rsidRPr="00AC63C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του συστήματος </w:t>
      </w:r>
      <w:r w:rsidRPr="007B69FB">
        <w:rPr>
          <w:rFonts w:cs="Arial"/>
          <w:lang w:val="el-GR"/>
        </w:rPr>
        <w:t>θα</w:t>
      </w:r>
      <w:r>
        <w:rPr>
          <w:rFonts w:cs="Arial"/>
          <w:lang w:val="el-GR"/>
        </w:rPr>
        <w:t xml:space="preserve"> πρέπει να </w:t>
      </w:r>
      <w:r w:rsidRPr="007B69FB">
        <w:rPr>
          <w:rFonts w:cs="Arial"/>
          <w:lang w:val="el-GR"/>
        </w:rPr>
        <w:t xml:space="preserve"> χρησιμοποιηθούν</w:t>
      </w:r>
      <w:r>
        <w:rPr>
          <w:rFonts w:cs="Arial"/>
          <w:lang w:val="el-GR"/>
        </w:rPr>
        <w:t xml:space="preserve"> ειδικά πιστοποιημένα </w:t>
      </w:r>
      <w:r>
        <w:rPr>
          <w:rFonts w:cs="Arial"/>
        </w:rPr>
        <w:t>KNX</w:t>
      </w:r>
      <w:r w:rsidRPr="001617F2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τροφοδοτικά που θα φέρουν τις απαραίτητες σημάνσεις, με ενσωματωμένο τσοκ και δυνατότητα τροφοδοσίας με μεγάλο εύρος τάσης εισόδου. Η έξοδος των τροφοδοτικών αυτών στη γραμμή </w:t>
      </w:r>
      <w:r>
        <w:rPr>
          <w:rFonts w:cs="Arial"/>
        </w:rPr>
        <w:t>bus</w:t>
      </w:r>
      <w:r w:rsidRPr="0066491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θα είναι απομονωμένη από την τροφοδοσία της συσκευής, θα επιτηρεί την τάση τροφοδοσίας </w:t>
      </w:r>
      <w:r w:rsidRPr="0066491F">
        <w:rPr>
          <w:rFonts w:cs="Arial"/>
          <w:lang w:val="el-GR"/>
        </w:rPr>
        <w:t>(</w:t>
      </w:r>
      <w:r>
        <w:rPr>
          <w:rFonts w:cs="Arial"/>
        </w:rPr>
        <w:t>SELV</w:t>
      </w:r>
      <w:r w:rsidRPr="0066491F">
        <w:rPr>
          <w:rFonts w:cs="Arial"/>
          <w:lang w:val="el-GR"/>
        </w:rPr>
        <w:t xml:space="preserve">) </w:t>
      </w:r>
      <w:r>
        <w:rPr>
          <w:rFonts w:cs="Arial"/>
          <w:lang w:val="el-GR"/>
        </w:rPr>
        <w:t xml:space="preserve">του κυκλώματος </w:t>
      </w:r>
      <w:r>
        <w:rPr>
          <w:rFonts w:cs="Arial"/>
        </w:rPr>
        <w:t>KNX</w:t>
      </w:r>
      <w:r w:rsidRPr="0066491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και θα διαθέτει προστασία από υπερφόρτιση και βραχυκύκλωμα.</w:t>
      </w:r>
    </w:p>
    <w:p w14:paraId="199E4924" w14:textId="77777777" w:rsidR="003C663F" w:rsidRDefault="003C663F" w:rsidP="003C663F">
      <w:pPr>
        <w:rPr>
          <w:rFonts w:cs="Arial"/>
          <w:lang w:val="el-GR"/>
        </w:rPr>
      </w:pPr>
    </w:p>
    <w:p w14:paraId="6868A7AB" w14:textId="77777777" w:rsidR="003C663F" w:rsidRDefault="003C663F" w:rsidP="003C663F">
      <w:pPr>
        <w:rPr>
          <w:rFonts w:cs="Arial"/>
          <w:lang w:val="el-GR"/>
        </w:rPr>
      </w:pPr>
      <w:r>
        <w:rPr>
          <w:rFonts w:cs="Arial"/>
          <w:lang w:val="el-GR"/>
        </w:rPr>
        <w:t>Τεχνικά χαρακτηριστικά τροφοδοτικών:</w:t>
      </w:r>
    </w:p>
    <w:p w14:paraId="11F530CD" w14:textId="77777777" w:rsidR="003C663F" w:rsidRDefault="003C663F" w:rsidP="003C663F">
      <w:pPr>
        <w:rPr>
          <w:rFonts w:cs="Arial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3C663F" w:rsidRPr="009B725E" w14:paraId="3CB2A471" w14:textId="77777777" w:rsidTr="00453C72">
        <w:trPr>
          <w:trHeight w:val="350"/>
        </w:trPr>
        <w:tc>
          <w:tcPr>
            <w:tcW w:w="4261" w:type="dxa"/>
            <w:shd w:val="clear" w:color="auto" w:fill="auto"/>
            <w:vAlign w:val="center"/>
          </w:tcPr>
          <w:p w14:paraId="065DEE9C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C978ABF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S</w:t>
            </w:r>
            <w:r w:rsidRPr="009B725E">
              <w:rPr>
                <w:rFonts w:cs="Arial"/>
                <w:sz w:val="18"/>
                <w:szCs w:val="18"/>
              </w:rPr>
              <w:t xml:space="preserve">: 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85…265 V AC, 50/60 Hz</w:t>
            </w:r>
          </w:p>
        </w:tc>
      </w:tr>
      <w:tr w:rsidR="003C663F" w:rsidRPr="009B725E" w14:paraId="4D681CAC" w14:textId="77777777" w:rsidTr="00453C72">
        <w:trPr>
          <w:trHeight w:val="347"/>
        </w:trPr>
        <w:tc>
          <w:tcPr>
            <w:tcW w:w="4261" w:type="dxa"/>
            <w:shd w:val="clear" w:color="auto" w:fill="auto"/>
            <w:vAlign w:val="center"/>
          </w:tcPr>
          <w:p w14:paraId="2C5B61D6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έξοδος τάσης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1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με ενσωματωμένο τσοκ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8C51FF7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  <w:r w:rsidRPr="009B725E">
              <w:rPr>
                <w:rFonts w:cs="Arial"/>
                <w:sz w:val="18"/>
                <w:szCs w:val="18"/>
              </w:rPr>
              <w:t>: 30 V DC +1/-2 V, SELV</w:t>
            </w:r>
          </w:p>
        </w:tc>
      </w:tr>
      <w:tr w:rsidR="003C663F" w:rsidRPr="009B725E" w14:paraId="377DA3E9" w14:textId="77777777" w:rsidTr="00453C72">
        <w:trPr>
          <w:trHeight w:val="347"/>
        </w:trPr>
        <w:tc>
          <w:tcPr>
            <w:tcW w:w="4261" w:type="dxa"/>
            <w:shd w:val="clear" w:color="auto" w:fill="auto"/>
            <w:vAlign w:val="center"/>
          </w:tcPr>
          <w:p w14:paraId="2E20D970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έξοδος τάσης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2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χωρίς τσοκ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D426731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  <w:r w:rsidRPr="009B725E">
              <w:rPr>
                <w:rFonts w:cs="Arial"/>
                <w:sz w:val="18"/>
                <w:szCs w:val="18"/>
              </w:rPr>
              <w:t>: 30 V DC +1/-1 V, SELV</w:t>
            </w:r>
          </w:p>
        </w:tc>
      </w:tr>
      <w:tr w:rsidR="003C663F" w:rsidRPr="00E73B6E" w14:paraId="1917CE79" w14:textId="77777777" w:rsidTr="00453C72">
        <w:trPr>
          <w:trHeight w:val="365"/>
        </w:trPr>
        <w:tc>
          <w:tcPr>
            <w:tcW w:w="4261" w:type="dxa"/>
            <w:shd w:val="clear" w:color="auto" w:fill="auto"/>
            <w:vAlign w:val="center"/>
          </w:tcPr>
          <w:p w14:paraId="6A05E4B4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Ονομαστικό ρεύμα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F23BD08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640 </w:t>
            </w:r>
            <w:r w:rsidRPr="009B725E">
              <w:rPr>
                <w:rFonts w:cs="Arial"/>
                <w:sz w:val="18"/>
                <w:szCs w:val="18"/>
              </w:rPr>
              <w:t>mA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(άθροισμα των εξόδων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1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+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2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)</w:t>
            </w:r>
          </w:p>
        </w:tc>
      </w:tr>
      <w:tr w:rsidR="003C663F" w:rsidRPr="00E73B6E" w14:paraId="630C9152" w14:textId="77777777" w:rsidTr="00453C72">
        <w:tc>
          <w:tcPr>
            <w:tcW w:w="4261" w:type="dxa"/>
            <w:shd w:val="clear" w:color="auto" w:fill="auto"/>
            <w:vAlign w:val="center"/>
          </w:tcPr>
          <w:p w14:paraId="4158C775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5E8A2A2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48B3CD22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  <w:p w14:paraId="34D1789B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Βοηθητική τάση εξόδου 30 </w:t>
            </w:r>
            <w:r w:rsidRPr="009B725E">
              <w:rPr>
                <w:rFonts w:cs="Arial"/>
                <w:sz w:val="18"/>
                <w:szCs w:val="18"/>
              </w:rPr>
              <w:t>V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Pr="009B725E">
              <w:rPr>
                <w:rFonts w:cs="Arial"/>
                <w:sz w:val="18"/>
                <w:szCs w:val="18"/>
              </w:rPr>
              <w:t>DC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– ακροδέκτες με βίδες</w:t>
            </w:r>
          </w:p>
        </w:tc>
      </w:tr>
      <w:tr w:rsidR="003C663F" w:rsidRPr="009B725E" w14:paraId="79C5D590" w14:textId="77777777" w:rsidTr="00453C72">
        <w:tc>
          <w:tcPr>
            <w:tcW w:w="4261" w:type="dxa"/>
            <w:shd w:val="clear" w:color="auto" w:fill="auto"/>
            <w:vAlign w:val="center"/>
          </w:tcPr>
          <w:p w14:paraId="742FEDC6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Ενδεικτικά LED στην πρόσοψη του τροφοδοτικού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DC1AFDA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Πράσινο: Τροφοδοσία και τάση εξόδου </w:t>
            </w:r>
            <w:r w:rsidRPr="009B725E">
              <w:rPr>
                <w:rFonts w:cs="Arial"/>
                <w:sz w:val="18"/>
                <w:szCs w:val="18"/>
              </w:rPr>
              <w:t>OK</w:t>
            </w:r>
          </w:p>
          <w:p w14:paraId="3A841FD4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Κόκκινο: Υπερφόρτιση</w:t>
            </w:r>
          </w:p>
        </w:tc>
      </w:tr>
      <w:tr w:rsidR="003C663F" w:rsidRPr="00E73B6E" w14:paraId="1E211B5E" w14:textId="77777777" w:rsidTr="00453C72">
        <w:trPr>
          <w:trHeight w:val="437"/>
        </w:trPr>
        <w:tc>
          <w:tcPr>
            <w:tcW w:w="4261" w:type="dxa"/>
            <w:shd w:val="clear" w:color="auto" w:fill="auto"/>
            <w:vAlign w:val="center"/>
          </w:tcPr>
          <w:p w14:paraId="359EF571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E3ABAE8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3C663F" w:rsidRPr="00E73B6E" w14:paraId="66659C0A" w14:textId="77777777" w:rsidTr="00453C72">
        <w:trPr>
          <w:trHeight w:val="527"/>
        </w:trPr>
        <w:tc>
          <w:tcPr>
            <w:tcW w:w="4261" w:type="dxa"/>
            <w:shd w:val="clear" w:color="auto" w:fill="auto"/>
            <w:vAlign w:val="center"/>
          </w:tcPr>
          <w:p w14:paraId="7723AAC1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E5AA480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3C663F" w:rsidRPr="009B725E" w14:paraId="1AD1007E" w14:textId="77777777" w:rsidTr="00453C72">
        <w:trPr>
          <w:trHeight w:val="383"/>
        </w:trPr>
        <w:tc>
          <w:tcPr>
            <w:tcW w:w="4261" w:type="dxa"/>
            <w:shd w:val="clear" w:color="auto" w:fill="auto"/>
            <w:vAlign w:val="center"/>
          </w:tcPr>
          <w:p w14:paraId="632007CB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ED7E09E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4 στοιχεία των 18 mm</w:t>
            </w:r>
          </w:p>
        </w:tc>
      </w:tr>
      <w:tr w:rsidR="003C663F" w:rsidRPr="009B725E" w14:paraId="5BA5FC1F" w14:textId="77777777" w:rsidTr="00453C72">
        <w:trPr>
          <w:trHeight w:val="410"/>
        </w:trPr>
        <w:tc>
          <w:tcPr>
            <w:tcW w:w="4261" w:type="dxa"/>
            <w:shd w:val="clear" w:color="auto" w:fill="auto"/>
            <w:vAlign w:val="center"/>
          </w:tcPr>
          <w:p w14:paraId="5F0C953F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0C689ED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  <w:tr w:rsidR="003C663F" w:rsidRPr="009B725E" w14:paraId="4CD4ED78" w14:textId="77777777" w:rsidTr="00453C72">
        <w:trPr>
          <w:trHeight w:val="437"/>
        </w:trPr>
        <w:tc>
          <w:tcPr>
            <w:tcW w:w="4261" w:type="dxa"/>
            <w:shd w:val="clear" w:color="auto" w:fill="auto"/>
            <w:vAlign w:val="center"/>
          </w:tcPr>
          <w:p w14:paraId="09C625DB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Ενδεικτικός τύπος υλικού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1A6F36A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SV/S30.640.3.1 (640 mA)</w:t>
            </w:r>
          </w:p>
        </w:tc>
      </w:tr>
    </w:tbl>
    <w:p w14:paraId="1FA6E4C5" w14:textId="77777777" w:rsidR="003C663F" w:rsidRPr="00C13375" w:rsidRDefault="003C663F" w:rsidP="003C663F">
      <w:pPr>
        <w:rPr>
          <w:rFonts w:cs="Arial"/>
          <w:lang w:val="el-GR"/>
        </w:rPr>
      </w:pPr>
    </w:p>
    <w:p w14:paraId="60A31AAD" w14:textId="77777777" w:rsidR="003C663F" w:rsidRPr="0082275B" w:rsidRDefault="003C663F" w:rsidP="003C663F">
      <w:pPr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6C435921" w14:textId="77777777" w:rsidR="003C663F" w:rsidRDefault="003C663F" w:rsidP="003C663F">
      <w:pPr>
        <w:rPr>
          <w:rFonts w:cs="Arial"/>
          <w:lang w:val="el-GR"/>
        </w:rPr>
      </w:pPr>
      <w:r w:rsidRPr="001079D5">
        <w:rPr>
          <w:rFonts w:cs="Arial"/>
          <w:lang w:val="el-GR"/>
        </w:rPr>
        <w:t xml:space="preserve">Ο προμηθευτής </w:t>
      </w:r>
      <w:r>
        <w:rPr>
          <w:rFonts w:cs="Arial"/>
          <w:lang w:val="el-GR"/>
        </w:rPr>
        <w:t xml:space="preserve">των τροφοδοτικών </w:t>
      </w:r>
      <w:r>
        <w:rPr>
          <w:rFonts w:cs="Arial"/>
        </w:rPr>
        <w:t>KNX</w:t>
      </w:r>
      <w:r w:rsidRPr="0075633A">
        <w:rPr>
          <w:rFonts w:cs="Arial"/>
          <w:lang w:val="el-GR"/>
        </w:rPr>
        <w:t xml:space="preserve"> </w:t>
      </w:r>
      <w:r w:rsidRPr="001079D5">
        <w:rPr>
          <w:rFonts w:cs="Arial"/>
          <w:lang w:val="el-GR"/>
        </w:rPr>
        <w:t xml:space="preserve">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1079D5">
        <w:rPr>
          <w:rFonts w:cs="Arial"/>
        </w:rPr>
        <w:t>ISO</w:t>
      </w:r>
      <w:r w:rsidRPr="001079D5">
        <w:rPr>
          <w:rFonts w:cs="Arial"/>
          <w:lang w:val="el-GR"/>
        </w:rPr>
        <w:t xml:space="preserve"> 9001</w:t>
      </w:r>
      <w:r>
        <w:rPr>
          <w:rFonts w:cs="Arial"/>
          <w:lang w:val="el-GR"/>
        </w:rPr>
        <w:t>,</w:t>
      </w:r>
      <w:r w:rsidRPr="001079D5">
        <w:rPr>
          <w:rFonts w:cs="Arial"/>
          <w:lang w:val="el-GR"/>
        </w:rPr>
        <w:t xml:space="preserve"> η οποία παρέχεται από ανεξάρτητο πιστοποιημένο φορέα. </w:t>
      </w:r>
      <w:r>
        <w:rPr>
          <w:rFonts w:cs="Arial"/>
          <w:lang w:val="el-GR"/>
        </w:rPr>
        <w:t xml:space="preserve">Οι συσκευές </w:t>
      </w:r>
      <w:r w:rsidRPr="001079D5">
        <w:rPr>
          <w:rFonts w:cs="Arial"/>
          <w:lang w:val="el-GR"/>
        </w:rPr>
        <w:t xml:space="preserve">θα πρέπει να συνοδεύονται από δήλωση συμμόρφωσης </w:t>
      </w:r>
      <w:r w:rsidRPr="001079D5">
        <w:rPr>
          <w:rFonts w:cs="Arial"/>
        </w:rPr>
        <w:t>CE</w:t>
      </w:r>
      <w:r>
        <w:rPr>
          <w:rFonts w:cs="Arial"/>
          <w:lang w:val="el-GR"/>
        </w:rPr>
        <w:t xml:space="preserve"> και</w:t>
      </w:r>
      <w:r w:rsidRPr="003F13F7">
        <w:rPr>
          <w:rFonts w:cs="Arial"/>
          <w:lang w:val="el-GR"/>
        </w:rPr>
        <w:t xml:space="preserve"> </w:t>
      </w:r>
      <w:r w:rsidRPr="001715F8">
        <w:rPr>
          <w:rFonts w:cs="Arial"/>
          <w:lang w:val="el-GR"/>
        </w:rPr>
        <w:t>δήλωση RoHS οικολογικής κατασκευής</w:t>
      </w:r>
      <w:r>
        <w:rPr>
          <w:rFonts w:cs="Arial"/>
          <w:lang w:val="el-GR"/>
        </w:rPr>
        <w:t>.</w:t>
      </w:r>
    </w:p>
    <w:p w14:paraId="6EBF319C" w14:textId="77777777" w:rsidR="003C663F" w:rsidRDefault="003C663F" w:rsidP="003C663F">
      <w:pPr>
        <w:rPr>
          <w:rFonts w:cs="Arial"/>
          <w:lang w:val="el-GR"/>
        </w:rPr>
      </w:pPr>
    </w:p>
    <w:p w14:paraId="37DF19CB" w14:textId="77777777" w:rsidR="003C663F" w:rsidRDefault="003C663F" w:rsidP="003C663F">
      <w:pPr>
        <w:rPr>
          <w:rFonts w:cs="Arial"/>
          <w:lang w:val="el-GR"/>
        </w:rPr>
      </w:pPr>
    </w:p>
    <w:p w14:paraId="04ED5EC9" w14:textId="77777777" w:rsidR="003C663F" w:rsidRDefault="003C663F" w:rsidP="003C663F">
      <w:pPr>
        <w:rPr>
          <w:rFonts w:cs="Arial"/>
          <w:lang w:val="el-GR"/>
        </w:rPr>
      </w:pPr>
      <w:r w:rsidRPr="00C663F1">
        <w:rPr>
          <w:rFonts w:cs="Arial"/>
          <w:lang w:val="el-GR"/>
        </w:rPr>
        <w:t xml:space="preserve">Ενδεικτικός τύπος: ABB </w:t>
      </w:r>
      <w:r w:rsidRPr="008F2B06">
        <w:rPr>
          <w:rFonts w:cs="Arial"/>
          <w:lang w:val="el-GR"/>
        </w:rPr>
        <w:t>SV/S</w:t>
      </w:r>
      <w:r>
        <w:rPr>
          <w:rFonts w:cs="Arial"/>
          <w:lang w:val="el-GR"/>
        </w:rPr>
        <w:t xml:space="preserve"> </w:t>
      </w:r>
      <w:r w:rsidRPr="008F2B06">
        <w:rPr>
          <w:rFonts w:cs="Arial"/>
          <w:lang w:val="el-GR"/>
        </w:rPr>
        <w:t>30.640.3.1</w:t>
      </w:r>
      <w:r w:rsidRPr="00C663F1">
        <w:rPr>
          <w:rFonts w:cs="Arial"/>
          <w:lang w:val="el-GR"/>
        </w:rPr>
        <w:t xml:space="preserve"> ή ισοδύναμος</w:t>
      </w:r>
    </w:p>
    <w:p w14:paraId="2159F6ED" w14:textId="77777777" w:rsidR="003C663F" w:rsidRDefault="003C663F" w:rsidP="003C663F">
      <w:pPr>
        <w:rPr>
          <w:lang w:val="el-GR"/>
        </w:rPr>
      </w:pPr>
    </w:p>
    <w:p w14:paraId="463E8D8A" w14:textId="59FC4C26" w:rsidR="003C663F" w:rsidRPr="003C663F" w:rsidRDefault="003C663F" w:rsidP="003C663F">
      <w:pPr>
        <w:pStyle w:val="Heading1"/>
      </w:pPr>
      <w:r w:rsidRPr="003C663F">
        <w:br w:type="page"/>
      </w:r>
      <w:bookmarkStart w:id="4" w:name="_Toc470701323"/>
      <w:r w:rsidRPr="00AC63C4">
        <w:t xml:space="preserve">Τροφοδοτικά </w:t>
      </w:r>
      <w:r>
        <w:t xml:space="preserve">ράγας </w:t>
      </w:r>
      <w:r>
        <w:rPr>
          <w:lang w:val="en-US"/>
        </w:rPr>
        <w:t>KNX</w:t>
      </w:r>
      <w:r>
        <w:t xml:space="preserve">, </w:t>
      </w:r>
      <w:r w:rsidRPr="002D6EB3">
        <w:t>320 &amp; 160</w:t>
      </w:r>
      <w:r>
        <w:t xml:space="preserve"> </w:t>
      </w:r>
      <w:r>
        <w:rPr>
          <w:lang w:val="en-US"/>
        </w:rPr>
        <w:t>mA</w:t>
      </w:r>
      <w:bookmarkEnd w:id="4"/>
    </w:p>
    <w:p w14:paraId="68C8B761" w14:textId="77777777" w:rsidR="003C663F" w:rsidRDefault="003C663F" w:rsidP="003C663F">
      <w:pPr>
        <w:rPr>
          <w:rFonts w:cs="Arial"/>
          <w:lang w:val="el-GR"/>
        </w:rPr>
      </w:pPr>
      <w:r w:rsidRPr="007B69FB">
        <w:rPr>
          <w:rFonts w:cs="Arial"/>
          <w:lang w:val="el-GR"/>
        </w:rPr>
        <w:t>Για τη</w:t>
      </w:r>
      <w:r>
        <w:rPr>
          <w:rFonts w:cs="Arial"/>
          <w:lang w:val="el-GR"/>
        </w:rPr>
        <w:t xml:space="preserve">ν τροφοδοσία όλων των συνδρομητών </w:t>
      </w:r>
      <w:r>
        <w:rPr>
          <w:rFonts w:cs="Arial"/>
        </w:rPr>
        <w:t>KNX</w:t>
      </w:r>
      <w:r w:rsidRPr="00AC63C4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του συστήματος </w:t>
      </w:r>
      <w:r w:rsidRPr="007B69FB">
        <w:rPr>
          <w:rFonts w:cs="Arial"/>
          <w:lang w:val="el-GR"/>
        </w:rPr>
        <w:t xml:space="preserve">θα </w:t>
      </w:r>
      <w:r>
        <w:rPr>
          <w:rFonts w:cs="Arial"/>
          <w:lang w:val="el-GR"/>
        </w:rPr>
        <w:t xml:space="preserve">πρέπει να </w:t>
      </w:r>
      <w:r w:rsidRPr="007B69FB">
        <w:rPr>
          <w:rFonts w:cs="Arial"/>
          <w:lang w:val="el-GR"/>
        </w:rPr>
        <w:t>χρησιμοποιηθούν</w:t>
      </w:r>
      <w:r>
        <w:rPr>
          <w:rFonts w:cs="Arial"/>
          <w:lang w:val="el-GR"/>
        </w:rPr>
        <w:t xml:space="preserve"> ειδικά πιστοποιημένα </w:t>
      </w:r>
      <w:r>
        <w:rPr>
          <w:rFonts w:cs="Arial"/>
        </w:rPr>
        <w:t>KNX</w:t>
      </w:r>
      <w:r w:rsidRPr="001617F2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τροφοδοτικά </w:t>
      </w:r>
      <w:r w:rsidRPr="002D6EB3">
        <w:rPr>
          <w:rFonts w:cs="Arial"/>
          <w:lang w:val="el-GR"/>
        </w:rPr>
        <w:t>που θα φέρουν τις απαραίτητες σημάνσεις</w:t>
      </w:r>
      <w:r>
        <w:rPr>
          <w:rFonts w:cs="Arial"/>
          <w:lang w:val="el-GR"/>
        </w:rPr>
        <w:t xml:space="preserve">, με ενσωματωμένο τσοκ και δυνατότητα τροφοδοσίας με μεγάλο εύρος τάσης εισόδου. Η έξοδος των τροφοδοτικών αυτών στη γραμμή </w:t>
      </w:r>
      <w:r>
        <w:rPr>
          <w:rFonts w:cs="Arial"/>
        </w:rPr>
        <w:t>bus</w:t>
      </w:r>
      <w:r w:rsidRPr="0066491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θα είναι απομονωμένη από την τροφοδοσία της συσκευής, θα επιτηρεί την τάση τροφοδοσίας </w:t>
      </w:r>
      <w:r w:rsidRPr="0066491F">
        <w:rPr>
          <w:rFonts w:cs="Arial"/>
          <w:lang w:val="el-GR"/>
        </w:rPr>
        <w:t>(</w:t>
      </w:r>
      <w:r>
        <w:rPr>
          <w:rFonts w:cs="Arial"/>
        </w:rPr>
        <w:t>SELV</w:t>
      </w:r>
      <w:r w:rsidRPr="0066491F">
        <w:rPr>
          <w:rFonts w:cs="Arial"/>
          <w:lang w:val="el-GR"/>
        </w:rPr>
        <w:t xml:space="preserve">) </w:t>
      </w:r>
      <w:r>
        <w:rPr>
          <w:rFonts w:cs="Arial"/>
          <w:lang w:val="el-GR"/>
        </w:rPr>
        <w:t xml:space="preserve">του κυκλώματος </w:t>
      </w:r>
      <w:r>
        <w:rPr>
          <w:rFonts w:cs="Arial"/>
        </w:rPr>
        <w:t>KNX</w:t>
      </w:r>
      <w:r w:rsidRPr="0066491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και θα διαθέτει προστασία από υπερφόρτιση και βραχυκύκλωμα.</w:t>
      </w:r>
    </w:p>
    <w:p w14:paraId="772FF2AE" w14:textId="77777777" w:rsidR="003C663F" w:rsidRDefault="003C663F" w:rsidP="003C663F">
      <w:pPr>
        <w:rPr>
          <w:rFonts w:cs="Arial"/>
          <w:lang w:val="el-GR"/>
        </w:rPr>
      </w:pPr>
    </w:p>
    <w:p w14:paraId="057DF360" w14:textId="77777777" w:rsidR="003C663F" w:rsidRDefault="003C663F" w:rsidP="003C663F">
      <w:pPr>
        <w:rPr>
          <w:rFonts w:cs="Arial"/>
          <w:lang w:val="el-GR"/>
        </w:rPr>
      </w:pPr>
      <w:r>
        <w:rPr>
          <w:rFonts w:cs="Arial"/>
          <w:lang w:val="el-GR"/>
        </w:rPr>
        <w:t>Τεχνικά χαρακτηριστικά τροφοδοτικών:</w:t>
      </w:r>
    </w:p>
    <w:p w14:paraId="4BEE6E95" w14:textId="77777777" w:rsidR="003C663F" w:rsidRDefault="003C663F" w:rsidP="003C663F">
      <w:pPr>
        <w:rPr>
          <w:rFonts w:cs="Arial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3C663F" w:rsidRPr="009B725E" w14:paraId="2A816CFF" w14:textId="77777777" w:rsidTr="00453C72">
        <w:trPr>
          <w:trHeight w:val="350"/>
        </w:trPr>
        <w:tc>
          <w:tcPr>
            <w:tcW w:w="4261" w:type="dxa"/>
            <w:shd w:val="clear" w:color="auto" w:fill="auto"/>
            <w:vAlign w:val="center"/>
          </w:tcPr>
          <w:p w14:paraId="151539A0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Τάση τροφοδοσίας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A506D63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S</w:t>
            </w:r>
            <w:r w:rsidRPr="009B725E">
              <w:rPr>
                <w:rFonts w:cs="Arial"/>
                <w:sz w:val="18"/>
                <w:szCs w:val="18"/>
              </w:rPr>
              <w:t xml:space="preserve">: 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85…265 V AC, 50/60 Hz</w:t>
            </w:r>
          </w:p>
        </w:tc>
      </w:tr>
      <w:tr w:rsidR="003C663F" w:rsidRPr="009B725E" w14:paraId="0E59E990" w14:textId="77777777" w:rsidTr="00453C72">
        <w:trPr>
          <w:trHeight w:val="347"/>
        </w:trPr>
        <w:tc>
          <w:tcPr>
            <w:tcW w:w="4261" w:type="dxa"/>
            <w:shd w:val="clear" w:color="auto" w:fill="auto"/>
            <w:vAlign w:val="center"/>
          </w:tcPr>
          <w:p w14:paraId="423F3A0B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έξοδος τάσης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  <w:lang w:val="el-GR"/>
              </w:rPr>
              <w:t>1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με ενσωματωμένο τσοκ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EA295CF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U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  <w:r w:rsidRPr="009B725E">
              <w:rPr>
                <w:rFonts w:cs="Arial"/>
                <w:sz w:val="18"/>
                <w:szCs w:val="18"/>
              </w:rPr>
              <w:t>: 30 V DC +1/-2 V, SELV</w:t>
            </w:r>
          </w:p>
        </w:tc>
      </w:tr>
      <w:tr w:rsidR="003C663F" w:rsidRPr="009B725E" w14:paraId="10C70EF8" w14:textId="77777777" w:rsidTr="00453C72">
        <w:trPr>
          <w:trHeight w:val="347"/>
        </w:trPr>
        <w:tc>
          <w:tcPr>
            <w:tcW w:w="4261" w:type="dxa"/>
            <w:shd w:val="clear" w:color="auto" w:fill="auto"/>
            <w:vAlign w:val="center"/>
          </w:tcPr>
          <w:p w14:paraId="2A61F81B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Ονομαστικό ρεύμα </w:t>
            </w:r>
            <w:r w:rsidRPr="009B725E">
              <w:rPr>
                <w:rFonts w:cs="Arial"/>
                <w:sz w:val="18"/>
                <w:szCs w:val="18"/>
              </w:rPr>
              <w:t>I</w:t>
            </w:r>
            <w:r w:rsidRPr="009B725E">
              <w:rPr>
                <w:rFonts w:cs="Arial"/>
                <w:sz w:val="18"/>
                <w:szCs w:val="18"/>
                <w:vertAlign w:val="subscript"/>
              </w:rPr>
              <w:t>N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B77DF88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320 ή 160 </w:t>
            </w:r>
            <w:r w:rsidRPr="009B725E">
              <w:rPr>
                <w:rFonts w:cs="Arial"/>
                <w:sz w:val="18"/>
                <w:szCs w:val="18"/>
              </w:rPr>
              <w:t>mA</w:t>
            </w:r>
          </w:p>
        </w:tc>
      </w:tr>
      <w:tr w:rsidR="003C663F" w:rsidRPr="009B725E" w14:paraId="75F69F5E" w14:textId="77777777" w:rsidTr="00453C72">
        <w:tc>
          <w:tcPr>
            <w:tcW w:w="4261" w:type="dxa"/>
            <w:shd w:val="clear" w:color="auto" w:fill="auto"/>
            <w:vAlign w:val="center"/>
          </w:tcPr>
          <w:p w14:paraId="3F95FA2A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7AAEE54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7385FAE2" w14:textId="77777777" w:rsidR="003C663F" w:rsidRPr="009B725E" w:rsidRDefault="003C663F" w:rsidP="003C663F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Τροφοδοσία – ακροδέκτες με βίδες</w:t>
            </w:r>
          </w:p>
        </w:tc>
      </w:tr>
      <w:tr w:rsidR="003C663F" w:rsidRPr="009B725E" w14:paraId="47FE3914" w14:textId="77777777" w:rsidTr="00453C72">
        <w:tc>
          <w:tcPr>
            <w:tcW w:w="4261" w:type="dxa"/>
            <w:shd w:val="clear" w:color="auto" w:fill="auto"/>
            <w:vAlign w:val="center"/>
          </w:tcPr>
          <w:p w14:paraId="114CCF50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Ενδεικτικά LED στην πρόσοψη του τροφοδοτικού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AB9F4C5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Πράσινο: Τροφοδοσία και τάση εξόδου </w:t>
            </w:r>
            <w:r w:rsidRPr="009B725E">
              <w:rPr>
                <w:rFonts w:cs="Arial"/>
                <w:sz w:val="18"/>
                <w:szCs w:val="18"/>
              </w:rPr>
              <w:t>OK</w:t>
            </w:r>
          </w:p>
          <w:p w14:paraId="5AF0190F" w14:textId="77777777" w:rsidR="003C663F" w:rsidRPr="009B725E" w:rsidRDefault="003C663F" w:rsidP="003C663F">
            <w:pPr>
              <w:numPr>
                <w:ilvl w:val="0"/>
                <w:numId w:val="28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Κόκκινο: Υπερφόρτιση</w:t>
            </w:r>
          </w:p>
        </w:tc>
      </w:tr>
      <w:tr w:rsidR="003C663F" w:rsidRPr="00E73B6E" w14:paraId="4C391051" w14:textId="77777777" w:rsidTr="00453C72">
        <w:trPr>
          <w:trHeight w:val="428"/>
        </w:trPr>
        <w:tc>
          <w:tcPr>
            <w:tcW w:w="4261" w:type="dxa"/>
            <w:shd w:val="clear" w:color="auto" w:fill="auto"/>
            <w:vAlign w:val="center"/>
          </w:tcPr>
          <w:p w14:paraId="7EE08BEE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765173C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3C663F" w:rsidRPr="00E73B6E" w14:paraId="7CAC13EA" w14:textId="77777777" w:rsidTr="00453C72">
        <w:tc>
          <w:tcPr>
            <w:tcW w:w="4261" w:type="dxa"/>
            <w:shd w:val="clear" w:color="auto" w:fill="auto"/>
            <w:vAlign w:val="center"/>
          </w:tcPr>
          <w:p w14:paraId="4433E41E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5C333EF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3C663F" w:rsidRPr="009B725E" w14:paraId="161F835F" w14:textId="77777777" w:rsidTr="00453C72">
        <w:trPr>
          <w:trHeight w:val="383"/>
        </w:trPr>
        <w:tc>
          <w:tcPr>
            <w:tcW w:w="4261" w:type="dxa"/>
            <w:shd w:val="clear" w:color="auto" w:fill="auto"/>
            <w:vAlign w:val="center"/>
          </w:tcPr>
          <w:p w14:paraId="7084EBC5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655D6D5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4 στοιχεία των 18 mm</w:t>
            </w:r>
          </w:p>
        </w:tc>
      </w:tr>
      <w:tr w:rsidR="003C663F" w:rsidRPr="009B725E" w14:paraId="310F2C1A" w14:textId="77777777" w:rsidTr="00453C72">
        <w:trPr>
          <w:trHeight w:val="428"/>
        </w:trPr>
        <w:tc>
          <w:tcPr>
            <w:tcW w:w="4261" w:type="dxa"/>
            <w:shd w:val="clear" w:color="auto" w:fill="auto"/>
            <w:vAlign w:val="center"/>
          </w:tcPr>
          <w:p w14:paraId="51FF8CC2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3C7BF9F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ABB </w:t>
            </w:r>
          </w:p>
        </w:tc>
      </w:tr>
      <w:tr w:rsidR="003C663F" w:rsidRPr="009B725E" w14:paraId="0E2392ED" w14:textId="77777777" w:rsidTr="00453C72">
        <w:tc>
          <w:tcPr>
            <w:tcW w:w="4261" w:type="dxa"/>
            <w:shd w:val="clear" w:color="auto" w:fill="auto"/>
            <w:vAlign w:val="center"/>
          </w:tcPr>
          <w:p w14:paraId="2E1BA628" w14:textId="77777777" w:rsidR="003C663F" w:rsidRPr="009B725E" w:rsidRDefault="003C663F" w:rsidP="00453C72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Ενδεικτικός τύπος υλικού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5C215A9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 xml:space="preserve">SV/S30.320.1.1 (320 mA) 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>και</w:t>
            </w:r>
            <w:r w:rsidRPr="009B725E">
              <w:rPr>
                <w:rFonts w:cs="Arial"/>
                <w:sz w:val="18"/>
                <w:szCs w:val="18"/>
              </w:rPr>
              <w:t xml:space="preserve"> </w:t>
            </w:r>
          </w:p>
          <w:p w14:paraId="31C5D906" w14:textId="77777777" w:rsidR="003C663F" w:rsidRPr="009B725E" w:rsidRDefault="003C663F" w:rsidP="00453C72">
            <w:pPr>
              <w:rPr>
                <w:rFonts w:cs="Arial"/>
                <w:sz w:val="18"/>
                <w:szCs w:val="18"/>
              </w:rPr>
            </w:pPr>
            <w:r w:rsidRPr="009B725E">
              <w:rPr>
                <w:rFonts w:cs="Arial"/>
                <w:sz w:val="18"/>
                <w:szCs w:val="18"/>
              </w:rPr>
              <w:t>SV/S30.160.1.1 (160 mA)</w:t>
            </w:r>
          </w:p>
        </w:tc>
      </w:tr>
    </w:tbl>
    <w:p w14:paraId="05C8361D" w14:textId="77777777" w:rsidR="003C663F" w:rsidRPr="00035F98" w:rsidRDefault="003C663F" w:rsidP="003C663F">
      <w:pPr>
        <w:rPr>
          <w:rFonts w:cs="Arial"/>
        </w:rPr>
      </w:pPr>
    </w:p>
    <w:p w14:paraId="6CD0A9DC" w14:textId="77777777" w:rsidR="003C663F" w:rsidRPr="0082275B" w:rsidRDefault="003C663F" w:rsidP="003C663F">
      <w:pPr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1C114706" w14:textId="77777777" w:rsidR="003C663F" w:rsidRDefault="003C663F" w:rsidP="003C663F">
      <w:pPr>
        <w:rPr>
          <w:rFonts w:cs="Arial"/>
          <w:lang w:val="el-GR"/>
        </w:rPr>
      </w:pPr>
      <w:r w:rsidRPr="001079D5">
        <w:rPr>
          <w:rFonts w:cs="Arial"/>
          <w:lang w:val="el-GR"/>
        </w:rPr>
        <w:t xml:space="preserve">Ο προμηθευτής </w:t>
      </w:r>
      <w:r>
        <w:rPr>
          <w:rFonts w:cs="Arial"/>
          <w:lang w:val="el-GR"/>
        </w:rPr>
        <w:t xml:space="preserve">των τροφοδοτικών </w:t>
      </w:r>
      <w:r>
        <w:rPr>
          <w:rFonts w:cs="Arial"/>
        </w:rPr>
        <w:t>KNX</w:t>
      </w:r>
      <w:r w:rsidRPr="0075633A">
        <w:rPr>
          <w:rFonts w:cs="Arial"/>
          <w:lang w:val="el-GR"/>
        </w:rPr>
        <w:t xml:space="preserve"> </w:t>
      </w:r>
      <w:r w:rsidRPr="001079D5">
        <w:rPr>
          <w:rFonts w:cs="Arial"/>
          <w:lang w:val="el-GR"/>
        </w:rPr>
        <w:t xml:space="preserve">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1079D5">
        <w:rPr>
          <w:rFonts w:cs="Arial"/>
        </w:rPr>
        <w:t>ISO</w:t>
      </w:r>
      <w:r w:rsidRPr="001079D5">
        <w:rPr>
          <w:rFonts w:cs="Arial"/>
          <w:lang w:val="el-GR"/>
        </w:rPr>
        <w:t xml:space="preserve"> 9001</w:t>
      </w:r>
      <w:r>
        <w:rPr>
          <w:rFonts w:cs="Arial"/>
          <w:lang w:val="el-GR"/>
        </w:rPr>
        <w:t>,</w:t>
      </w:r>
      <w:r w:rsidRPr="001079D5">
        <w:rPr>
          <w:rFonts w:cs="Arial"/>
          <w:lang w:val="el-GR"/>
        </w:rPr>
        <w:t xml:space="preserve"> η οποία παρέχεται από ανεξάρτητο πιστοποιημένο φορέα. </w:t>
      </w:r>
      <w:r>
        <w:rPr>
          <w:rFonts w:cs="Arial"/>
          <w:lang w:val="el-GR"/>
        </w:rPr>
        <w:t xml:space="preserve">Οι συσκευές </w:t>
      </w:r>
      <w:r w:rsidRPr="001079D5">
        <w:rPr>
          <w:rFonts w:cs="Arial"/>
          <w:lang w:val="el-GR"/>
        </w:rPr>
        <w:t xml:space="preserve">θα πρέπει να συνοδεύονται από δήλωση συμμόρφωσης </w:t>
      </w:r>
      <w:r w:rsidRPr="001079D5">
        <w:rPr>
          <w:rFonts w:cs="Arial"/>
        </w:rPr>
        <w:t>CE</w:t>
      </w:r>
      <w:r>
        <w:rPr>
          <w:rFonts w:cs="Arial"/>
          <w:lang w:val="el-GR"/>
        </w:rPr>
        <w:t xml:space="preserve"> και</w:t>
      </w:r>
      <w:r w:rsidRPr="003F13F7">
        <w:rPr>
          <w:rFonts w:cs="Arial"/>
          <w:lang w:val="el-GR"/>
        </w:rPr>
        <w:t xml:space="preserve"> </w:t>
      </w:r>
      <w:r w:rsidRPr="001715F8">
        <w:rPr>
          <w:rFonts w:cs="Arial"/>
          <w:lang w:val="el-GR"/>
        </w:rPr>
        <w:t>δήλωση RoHS οικολογικής κατασκευής</w:t>
      </w:r>
      <w:r>
        <w:rPr>
          <w:rFonts w:cs="Arial"/>
          <w:lang w:val="el-GR"/>
        </w:rPr>
        <w:t>.</w:t>
      </w:r>
    </w:p>
    <w:p w14:paraId="5DDE6C72" w14:textId="77777777" w:rsidR="003C663F" w:rsidRDefault="003C663F" w:rsidP="003C663F">
      <w:pPr>
        <w:rPr>
          <w:rFonts w:cs="Arial"/>
          <w:lang w:val="el-GR"/>
        </w:rPr>
      </w:pPr>
    </w:p>
    <w:p w14:paraId="38F34541" w14:textId="77777777" w:rsidR="003C663F" w:rsidRDefault="003C663F" w:rsidP="003C663F">
      <w:pPr>
        <w:rPr>
          <w:rFonts w:cs="Arial"/>
          <w:lang w:val="el-GR"/>
        </w:rPr>
      </w:pPr>
    </w:p>
    <w:p w14:paraId="67B4A168" w14:textId="77777777" w:rsidR="003C663F" w:rsidRPr="00C663F1" w:rsidRDefault="003C663F" w:rsidP="003C663F">
      <w:pPr>
        <w:rPr>
          <w:rFonts w:cs="Arial"/>
          <w:lang w:val="el-GR"/>
        </w:rPr>
      </w:pPr>
      <w:r w:rsidRPr="00C663F1">
        <w:rPr>
          <w:rFonts w:cs="Arial"/>
          <w:lang w:val="el-GR"/>
        </w:rPr>
        <w:t xml:space="preserve">Ενδεικτικός τύπος: ABB </w:t>
      </w:r>
      <w:r>
        <w:rPr>
          <w:rFonts w:cs="Arial"/>
          <w:lang w:val="el-GR"/>
        </w:rPr>
        <w:t xml:space="preserve">30.320.1.1, </w:t>
      </w:r>
      <w:r>
        <w:rPr>
          <w:rFonts w:cs="Arial"/>
        </w:rPr>
        <w:t>ABB</w:t>
      </w:r>
      <w:r w:rsidRPr="00412535">
        <w:rPr>
          <w:rFonts w:cs="Arial"/>
          <w:lang w:val="el-GR"/>
        </w:rPr>
        <w:t xml:space="preserve"> SV/S 30.160.1.1 </w:t>
      </w:r>
      <w:r w:rsidRPr="00C663F1">
        <w:rPr>
          <w:rFonts w:cs="Arial"/>
          <w:lang w:val="el-GR"/>
        </w:rPr>
        <w:t>ή ισοδύναμος</w:t>
      </w:r>
    </w:p>
    <w:p w14:paraId="17A107F9" w14:textId="77777777" w:rsidR="003C663F" w:rsidRPr="00C663F1" w:rsidRDefault="003C663F" w:rsidP="003C663F">
      <w:pPr>
        <w:rPr>
          <w:rFonts w:cs="Arial"/>
          <w:lang w:val="el-GR"/>
        </w:rPr>
      </w:pPr>
    </w:p>
    <w:p w14:paraId="11EB6B58" w14:textId="13629487" w:rsidR="00265183" w:rsidRPr="003C663F" w:rsidRDefault="00265183" w:rsidP="003C663F">
      <w:pPr>
        <w:tabs>
          <w:tab w:val="left" w:pos="3544"/>
        </w:tabs>
        <w:kinsoku/>
        <w:overflowPunct/>
        <w:adjustRightInd w:val="0"/>
        <w:ind w:right="-483"/>
        <w:rPr>
          <w:rFonts w:cs="Arial"/>
          <w:bCs/>
          <w:szCs w:val="20"/>
          <w:lang w:val="el-GR"/>
        </w:rPr>
      </w:pPr>
    </w:p>
    <w:sectPr w:rsidR="00265183" w:rsidRPr="003C663F" w:rsidSect="008A3A01">
      <w:headerReference w:type="default" r:id="rId8"/>
      <w:footerReference w:type="default" r:id="rId9"/>
      <w:footerReference w:type="first" r:id="rId10"/>
      <w:pgSz w:w="11900" w:h="16840" w:code="9"/>
      <w:pgMar w:top="1440" w:right="1797" w:bottom="1985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DB88B" w14:textId="77777777" w:rsidR="0013653E" w:rsidRDefault="0013653E">
      <w:r>
        <w:separator/>
      </w:r>
    </w:p>
  </w:endnote>
  <w:endnote w:type="continuationSeparator" w:id="0">
    <w:p w14:paraId="49A1A953" w14:textId="77777777" w:rsidR="0013653E" w:rsidRDefault="0013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C8B3" w14:textId="77777777" w:rsidR="00212F24" w:rsidRDefault="00212F24" w:rsidP="000225F1">
    <w:pPr>
      <w:pStyle w:val="Footer"/>
      <w:tabs>
        <w:tab w:val="clear" w:pos="8640"/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8B385" wp14:editId="7F47F00C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800850" cy="925200"/>
              <wp:effectExtent l="0" t="0" r="0" b="8255"/>
              <wp:wrapNone/>
              <wp:docPr id="340" name="Text Box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80085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1134"/>
                            <w:gridCol w:w="2976"/>
                          </w:tblGrid>
                          <w:tr w:rsidR="00212F24" w:rsidRPr="00FC475D" w14:paraId="67050F2D" w14:textId="77777777" w:rsidTr="00C76C19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0AB3C8F4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top w:w="170" w:type="dxa"/>
                                </w:tcMar>
                              </w:tcPr>
                              <w:p w14:paraId="0BE7C1D6" w14:textId="00D9358B" w:rsidR="00C76C1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3A42DFC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328FD44C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52D03CE0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976" w:type="dxa"/>
                                <w:tcMar>
                                  <w:top w:w="170" w:type="dxa"/>
                                </w:tcMar>
                              </w:tcPr>
                              <w:p w14:paraId="7048003E" w14:textId="7262A010" w:rsidR="003C663F" w:rsidRDefault="00FC475D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eastAsia="Times New Roman" w:cs="Arial"/>
                                    <w:lang w:val="el-GR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lang w:val="el-GR"/>
                                  </w:rPr>
                                  <w:t>Τεχνική προδιαγραφή για Τροφοδοτικά ράγας ΚΝΧ</w:t>
                                </w:r>
                              </w:p>
                              <w:p w14:paraId="398D1681" w14:textId="77777777" w:rsidR="00E73B6E" w:rsidRPr="00E73B6E" w:rsidRDefault="00E73B6E" w:rsidP="00E73B6E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</w:rPr>
                                </w:pPr>
                                <w:r w:rsidRPr="00E73B6E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1TXB500200D2301</w:t>
                                </w:r>
                                <w:r>
                                  <w:rPr>
                                    <w:rFonts w:cs="Arial"/>
                                    <w:bCs/>
                                  </w:rPr>
                                  <w:t>/10.17</w:t>
                                </w:r>
                              </w:p>
                              <w:p w14:paraId="74A5388A" w14:textId="77777777" w:rsidR="00E73B6E" w:rsidRPr="00C76C19" w:rsidRDefault="00E73B6E" w:rsidP="00E73B6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</w:rPr>
                                  <w:t>10</w:t>
                                </w:r>
                                <w:r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223BB114" w14:textId="77A059A3" w:rsidR="00212F24" w:rsidRPr="00DC62AC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DC62AC">
                                  <w:fldChar w:fldCharType="begin"/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instrText>PAGE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instrText>MERGEFORMAT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fldChar w:fldCharType="separate"/>
                                </w:r>
                                <w:r w:rsidR="00E73B6E" w:rsidRPr="00E73B6E">
                                  <w:rPr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NUMPAGES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MERGEFORMAT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73B6E" w:rsidRPr="00E73B6E">
                                  <w:rPr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FC475D" w14:paraId="3A7BD8D4" w14:textId="77777777" w:rsidTr="00C76C19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4824130E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top w:w="170" w:type="dxa"/>
                                </w:tcMar>
                              </w:tcPr>
                              <w:p w14:paraId="2AFBD48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6" w:type="dxa"/>
                                <w:tcMar>
                                  <w:top w:w="170" w:type="dxa"/>
                                </w:tcMar>
                              </w:tcPr>
                              <w:p w14:paraId="1A15341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75C6D544" w14:textId="77777777" w:rsidTr="00C76C19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C3A16A1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top w:w="170" w:type="dxa"/>
                                </w:tcMar>
                              </w:tcPr>
                              <w:p w14:paraId="1B83019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6" w:type="dxa"/>
                                <w:tcMar>
                                  <w:top w:w="170" w:type="dxa"/>
                                </w:tcMar>
                              </w:tcPr>
                              <w:p w14:paraId="0BE1F02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57129B9A" w14:textId="77777777" w:rsidTr="00C76C19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7F08E62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Mar>
                                  <w:top w:w="170" w:type="dxa"/>
                                </w:tcMar>
                              </w:tcPr>
                              <w:p w14:paraId="12932909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6" w:type="dxa"/>
                                <w:tcMar>
                                  <w:top w:w="170" w:type="dxa"/>
                                </w:tcMar>
                              </w:tcPr>
                              <w:p w14:paraId="3299F32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7FE83AC2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8B385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-29.85pt;margin-top:-35.05pt;width:535.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1134"/>
                      <w:gridCol w:w="2976"/>
                    </w:tblGrid>
                    <w:tr w:rsidR="00212F24" w:rsidRPr="00FC475D" w14:paraId="67050F2D" w14:textId="77777777" w:rsidTr="00C76C19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0AB3C8F4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top w:w="170" w:type="dxa"/>
                          </w:tcMar>
                        </w:tcPr>
                        <w:p w14:paraId="0BE7C1D6" w14:textId="00D9358B" w:rsidR="00C76C1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3A42DFC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328FD44C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52D03CE0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2976" w:type="dxa"/>
                          <w:tcMar>
                            <w:top w:w="170" w:type="dxa"/>
                          </w:tcMar>
                        </w:tcPr>
                        <w:p w14:paraId="7048003E" w14:textId="7262A010" w:rsidR="003C663F" w:rsidRDefault="00FC475D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eastAsia="Times New Roman" w:cs="Arial"/>
                              <w:lang w:val="el-GR"/>
                            </w:rPr>
                          </w:pPr>
                          <w:r>
                            <w:rPr>
                              <w:rFonts w:eastAsia="Times New Roman" w:cs="Arial"/>
                              <w:lang w:val="el-GR"/>
                            </w:rPr>
                            <w:t>Τεχνική προδιαγραφή για Τροφοδοτικά ράγας ΚΝΧ</w:t>
                          </w:r>
                        </w:p>
                        <w:p w14:paraId="398D1681" w14:textId="77777777" w:rsidR="00E73B6E" w:rsidRPr="00E73B6E" w:rsidRDefault="00E73B6E" w:rsidP="00E73B6E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</w:rPr>
                          </w:pPr>
                          <w:r w:rsidRPr="00E73B6E">
                            <w:rPr>
                              <w:rFonts w:cs="Arial"/>
                              <w:bCs/>
                              <w:lang w:val="el-GR"/>
                            </w:rPr>
                            <w:t>1TXB500200D2301</w:t>
                          </w:r>
                          <w:r>
                            <w:rPr>
                              <w:rFonts w:cs="Arial"/>
                              <w:bCs/>
                            </w:rPr>
                            <w:t>/10.17</w:t>
                          </w:r>
                        </w:p>
                        <w:p w14:paraId="74A5388A" w14:textId="77777777" w:rsidR="00E73B6E" w:rsidRPr="00C76C19" w:rsidRDefault="00E73B6E" w:rsidP="00E73B6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10</w:t>
                          </w:r>
                          <w:r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223BB114" w14:textId="77A059A3" w:rsidR="00212F24" w:rsidRPr="00DC62AC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DC62AC">
                            <w:fldChar w:fldCharType="begin"/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instrText>PAGE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instrText>MERGEFORMAT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fldChar w:fldCharType="separate"/>
                          </w:r>
                          <w:r w:rsidR="00E73B6E" w:rsidRPr="00E73B6E">
                            <w:rPr>
                              <w:noProof/>
                              <w:lang w:val="el-GR"/>
                            </w:rPr>
                            <w:t>5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instrText>NUMPAGES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rPr>
                              <w:noProof/>
                            </w:rPr>
                            <w:instrText>MERGEFORMAT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E73B6E" w:rsidRPr="00E73B6E">
                            <w:rPr>
                              <w:noProof/>
                              <w:lang w:val="el-GR"/>
                            </w:rPr>
                            <w:t>5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FC475D" w14:paraId="3A7BD8D4" w14:textId="77777777" w:rsidTr="00C76C19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4824130E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top w:w="170" w:type="dxa"/>
                          </w:tcMar>
                        </w:tcPr>
                        <w:p w14:paraId="2AFBD48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tcMar>
                            <w:top w:w="170" w:type="dxa"/>
                          </w:tcMar>
                        </w:tcPr>
                        <w:p w14:paraId="1A15341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75C6D544" w14:textId="77777777" w:rsidTr="00C76C19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C3A16A1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top w:w="170" w:type="dxa"/>
                          </w:tcMar>
                        </w:tcPr>
                        <w:p w14:paraId="1B83019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tcMar>
                            <w:top w:w="170" w:type="dxa"/>
                          </w:tcMar>
                        </w:tcPr>
                        <w:p w14:paraId="0BE1F02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57129B9A" w14:textId="77777777" w:rsidTr="00C76C19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7F08E62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tcMar>
                            <w:top w:w="170" w:type="dxa"/>
                          </w:tcMar>
                        </w:tcPr>
                        <w:p w14:paraId="12932909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tcMar>
                            <w:top w:w="170" w:type="dxa"/>
                          </w:tcMar>
                        </w:tcPr>
                        <w:p w14:paraId="3299F32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7FE83AC2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9400" w14:textId="77777777" w:rsidR="00212F24" w:rsidRDefault="00212F24" w:rsidP="00B30B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44C0D2" wp14:editId="44CBA4FE">
              <wp:simplePos x="0" y="0"/>
              <wp:positionH relativeFrom="column">
                <wp:posOffset>-449980</wp:posOffset>
              </wp:positionH>
              <wp:positionV relativeFrom="paragraph">
                <wp:posOffset>-440705</wp:posOffset>
              </wp:positionV>
              <wp:extent cx="6804837" cy="925200"/>
              <wp:effectExtent l="0" t="0" r="1524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804837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1179"/>
                            <w:gridCol w:w="2931"/>
                          </w:tblGrid>
                          <w:tr w:rsidR="00212F24" w:rsidRPr="003C663F" w14:paraId="084E2165" w14:textId="77777777" w:rsidTr="00FC475D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5D9680B7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79" w:type="dxa"/>
                                <w:tcMar>
                                  <w:top w:w="170" w:type="dxa"/>
                                </w:tcMar>
                              </w:tcPr>
                              <w:p w14:paraId="0E5280BA" w14:textId="3D486536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0E2118E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26C4BAF2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6444A0C4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931" w:type="dxa"/>
                                <w:tcMar>
                                  <w:top w:w="170" w:type="dxa"/>
                                </w:tcMar>
                              </w:tcPr>
                              <w:p w14:paraId="362B281D" w14:textId="528CD399" w:rsidR="003C663F" w:rsidRPr="003C663F" w:rsidRDefault="003C663F" w:rsidP="00E73B6E">
                                <w:pPr>
                                  <w:spacing w:line="276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3C663F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 xml:space="preserve">Τεχνική </w:t>
                                </w:r>
                                <w:r w:rsidRPr="003C663F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προδιαγραφή για Τροφοδοτικά ράγας</w:t>
                                </w:r>
                                <w:r w:rsidR="00E73B6E" w:rsidRPr="00E73B6E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 xml:space="preserve"> </w:t>
                                </w:r>
                                <w:r w:rsidRPr="003C663F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ΚΝΧ</w:t>
                                </w:r>
                              </w:p>
                              <w:p w14:paraId="00093F0B" w14:textId="7C9874B9" w:rsidR="00E73B6E" w:rsidRPr="00E73B6E" w:rsidRDefault="00E73B6E" w:rsidP="00E73B6E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</w:rPr>
                                </w:pPr>
                                <w:r w:rsidRPr="00E73B6E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1TXB500200D2301</w:t>
                                </w:r>
                                <w:r>
                                  <w:rPr>
                                    <w:rFonts w:cs="Arial"/>
                                    <w:bCs/>
                                  </w:rPr>
                                  <w:t>/10.17</w:t>
                                </w:r>
                              </w:p>
                              <w:p w14:paraId="796D775A" w14:textId="08AD1EAE" w:rsidR="00B30B73" w:rsidRPr="00C76C19" w:rsidRDefault="00E73B6E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</w:rPr>
                                  <w:t>10</w:t>
                                </w:r>
                                <w:r w:rsidR="00B30B73"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62163077" w14:textId="3F456D37" w:rsidR="00212F24" w:rsidRPr="003C663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PAGE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E73B6E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NUMPAGES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E73B6E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CA071E" w14:paraId="3F55FEE8" w14:textId="77777777" w:rsidTr="00FC475D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863E334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9" w:type="dxa"/>
                                <w:tcMar>
                                  <w:top w:w="170" w:type="dxa"/>
                                </w:tcMar>
                              </w:tcPr>
                              <w:p w14:paraId="6B100E9D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31" w:type="dxa"/>
                                <w:tcMar>
                                  <w:top w:w="170" w:type="dxa"/>
                                </w:tcMar>
                              </w:tcPr>
                              <w:p w14:paraId="620D9D3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CA071E" w14:paraId="068629DA" w14:textId="77777777" w:rsidTr="00FC475D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120EAA3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9" w:type="dxa"/>
                                <w:tcMar>
                                  <w:top w:w="170" w:type="dxa"/>
                                </w:tcMar>
                              </w:tcPr>
                              <w:p w14:paraId="46D65FA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31" w:type="dxa"/>
                                <w:tcMar>
                                  <w:top w:w="170" w:type="dxa"/>
                                </w:tcMar>
                              </w:tcPr>
                              <w:p w14:paraId="292188B4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CA071E" w14:paraId="00DC3943" w14:textId="77777777" w:rsidTr="00FC475D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400361B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9" w:type="dxa"/>
                                <w:tcMar>
                                  <w:top w:w="170" w:type="dxa"/>
                                </w:tcMar>
                              </w:tcPr>
                              <w:p w14:paraId="7728A690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31" w:type="dxa"/>
                                <w:tcMar>
                                  <w:top w:w="170" w:type="dxa"/>
                                </w:tcMar>
                              </w:tcPr>
                              <w:p w14:paraId="6D8ACCB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1B8D7C69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4C0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35.45pt;margin-top:-34.7pt;width:535.8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1179"/>
                      <w:gridCol w:w="2931"/>
                    </w:tblGrid>
                    <w:tr w:rsidR="00212F24" w:rsidRPr="003C663F" w14:paraId="084E2165" w14:textId="77777777" w:rsidTr="00FC475D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5D9680B7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79" w:type="dxa"/>
                          <w:tcMar>
                            <w:top w:w="170" w:type="dxa"/>
                          </w:tcMar>
                        </w:tcPr>
                        <w:p w14:paraId="0E5280BA" w14:textId="3D486536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0E2118E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26C4BAF2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6444A0C4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2931" w:type="dxa"/>
                          <w:tcMar>
                            <w:top w:w="170" w:type="dxa"/>
                          </w:tcMar>
                        </w:tcPr>
                        <w:p w14:paraId="362B281D" w14:textId="528CD399" w:rsidR="003C663F" w:rsidRPr="003C663F" w:rsidRDefault="003C663F" w:rsidP="00E73B6E">
                          <w:pPr>
                            <w:spacing w:line="276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3C663F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 xml:space="preserve">Τεχνική </w:t>
                          </w:r>
                          <w:r w:rsidRPr="003C663F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προδιαγραφή για Τροφοδοτικά ράγας</w:t>
                          </w:r>
                          <w:r w:rsidR="00E73B6E" w:rsidRPr="00E73B6E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 xml:space="preserve"> </w:t>
                          </w:r>
                          <w:r w:rsidRPr="003C663F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ΚΝΧ</w:t>
                          </w:r>
                        </w:p>
                        <w:p w14:paraId="00093F0B" w14:textId="7C9874B9" w:rsidR="00E73B6E" w:rsidRPr="00E73B6E" w:rsidRDefault="00E73B6E" w:rsidP="00E73B6E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</w:rPr>
                          </w:pPr>
                          <w:r w:rsidRPr="00E73B6E">
                            <w:rPr>
                              <w:rFonts w:cs="Arial"/>
                              <w:bCs/>
                              <w:lang w:val="el-GR"/>
                            </w:rPr>
                            <w:t>1TXB500200D2301</w:t>
                          </w:r>
                          <w:r>
                            <w:rPr>
                              <w:rFonts w:cs="Arial"/>
                              <w:bCs/>
                            </w:rPr>
                            <w:t>/10.17</w:t>
                          </w:r>
                        </w:p>
                        <w:p w14:paraId="796D775A" w14:textId="08AD1EAE" w:rsidR="00B30B73" w:rsidRPr="00C76C19" w:rsidRDefault="00E73B6E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</w:rPr>
                            <w:t>10</w:t>
                          </w:r>
                          <w:r w:rsidR="00B30B73"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62163077" w14:textId="3F456D37" w:rsidR="00212F24" w:rsidRPr="003C663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PAGE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E73B6E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1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t>/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NUMPAGES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E73B6E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5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CA071E" w14:paraId="3F55FEE8" w14:textId="77777777" w:rsidTr="00FC475D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863E334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1179" w:type="dxa"/>
                          <w:tcMar>
                            <w:top w:w="170" w:type="dxa"/>
                          </w:tcMar>
                        </w:tcPr>
                        <w:p w14:paraId="6B100E9D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931" w:type="dxa"/>
                          <w:tcMar>
                            <w:top w:w="170" w:type="dxa"/>
                          </w:tcMar>
                        </w:tcPr>
                        <w:p w14:paraId="620D9D3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CA071E" w14:paraId="068629DA" w14:textId="77777777" w:rsidTr="00FC475D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120EAA3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1179" w:type="dxa"/>
                          <w:tcMar>
                            <w:top w:w="170" w:type="dxa"/>
                          </w:tcMar>
                        </w:tcPr>
                        <w:p w14:paraId="46D65FA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931" w:type="dxa"/>
                          <w:tcMar>
                            <w:top w:w="170" w:type="dxa"/>
                          </w:tcMar>
                        </w:tcPr>
                        <w:p w14:paraId="292188B4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CA071E" w14:paraId="00DC3943" w14:textId="77777777" w:rsidTr="00FC475D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400361B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1179" w:type="dxa"/>
                          <w:tcMar>
                            <w:top w:w="170" w:type="dxa"/>
                          </w:tcMar>
                        </w:tcPr>
                        <w:p w14:paraId="7728A690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931" w:type="dxa"/>
                          <w:tcMar>
                            <w:top w:w="170" w:type="dxa"/>
                          </w:tcMar>
                        </w:tcPr>
                        <w:p w14:paraId="6D8ACCB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1B8D7C69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9E095" w14:textId="77777777" w:rsidR="0013653E" w:rsidRDefault="0013653E">
      <w:r>
        <w:separator/>
      </w:r>
    </w:p>
  </w:footnote>
  <w:footnote w:type="continuationSeparator" w:id="0">
    <w:p w14:paraId="2A9CD03E" w14:textId="77777777" w:rsidR="0013653E" w:rsidRDefault="0013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17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10512"/>
    <w:multiLevelType w:val="hybridMultilevel"/>
    <w:tmpl w:val="7FEC04E4"/>
    <w:lvl w:ilvl="0" w:tplc="FF54F5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2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29"/>
  </w:num>
  <w:num w:numId="5">
    <w:abstractNumId w:val="21"/>
  </w:num>
  <w:num w:numId="6">
    <w:abstractNumId w:val="26"/>
  </w:num>
  <w:num w:numId="7">
    <w:abstractNumId w:val="28"/>
  </w:num>
  <w:num w:numId="8">
    <w:abstractNumId w:val="30"/>
  </w:num>
  <w:num w:numId="9">
    <w:abstractNumId w:val="15"/>
  </w:num>
  <w:num w:numId="10">
    <w:abstractNumId w:val="20"/>
  </w:num>
  <w:num w:numId="11">
    <w:abstractNumId w:val="7"/>
  </w:num>
  <w:num w:numId="12">
    <w:abstractNumId w:val="24"/>
  </w:num>
  <w:num w:numId="13">
    <w:abstractNumId w:val="11"/>
  </w:num>
  <w:num w:numId="14">
    <w:abstractNumId w:val="5"/>
  </w:num>
  <w:num w:numId="15">
    <w:abstractNumId w:val="4"/>
  </w:num>
  <w:num w:numId="16">
    <w:abstractNumId w:val="10"/>
  </w:num>
  <w:num w:numId="17">
    <w:abstractNumId w:val="9"/>
  </w:num>
  <w:num w:numId="18">
    <w:abstractNumId w:val="13"/>
  </w:num>
  <w:num w:numId="19">
    <w:abstractNumId w:val="25"/>
  </w:num>
  <w:num w:numId="20">
    <w:abstractNumId w:val="6"/>
  </w:num>
  <w:num w:numId="21">
    <w:abstractNumId w:val="2"/>
  </w:num>
  <w:num w:numId="22">
    <w:abstractNumId w:val="17"/>
  </w:num>
  <w:num w:numId="23">
    <w:abstractNumId w:val="27"/>
  </w:num>
  <w:num w:numId="24">
    <w:abstractNumId w:val="12"/>
  </w:num>
  <w:num w:numId="25">
    <w:abstractNumId w:val="22"/>
  </w:num>
  <w:num w:numId="26">
    <w:abstractNumId w:val="3"/>
  </w:num>
  <w:num w:numId="27">
    <w:abstractNumId w:val="23"/>
  </w:num>
  <w:num w:numId="28">
    <w:abstractNumId w:val="0"/>
  </w:num>
  <w:num w:numId="29">
    <w:abstractNumId w:val="19"/>
  </w:num>
  <w:num w:numId="30">
    <w:abstractNumId w:val="8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33D4C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4960"/>
    <w:rsid w:val="00116145"/>
    <w:rsid w:val="00116CF0"/>
    <w:rsid w:val="00121193"/>
    <w:rsid w:val="0012363B"/>
    <w:rsid w:val="0012799A"/>
    <w:rsid w:val="00132EF8"/>
    <w:rsid w:val="0013653E"/>
    <w:rsid w:val="00167483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FAE"/>
    <w:rsid w:val="00302E1F"/>
    <w:rsid w:val="003034F2"/>
    <w:rsid w:val="0030375A"/>
    <w:rsid w:val="00314403"/>
    <w:rsid w:val="00322D3C"/>
    <w:rsid w:val="00327009"/>
    <w:rsid w:val="00336DB1"/>
    <w:rsid w:val="003434FE"/>
    <w:rsid w:val="0035648D"/>
    <w:rsid w:val="0035771F"/>
    <w:rsid w:val="00357DF4"/>
    <w:rsid w:val="00367A24"/>
    <w:rsid w:val="00370131"/>
    <w:rsid w:val="003752D9"/>
    <w:rsid w:val="003821DE"/>
    <w:rsid w:val="00385EA7"/>
    <w:rsid w:val="0038754D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5A49"/>
    <w:rsid w:val="00426FF9"/>
    <w:rsid w:val="004301EA"/>
    <w:rsid w:val="004338DF"/>
    <w:rsid w:val="00450A28"/>
    <w:rsid w:val="00457000"/>
    <w:rsid w:val="0046111D"/>
    <w:rsid w:val="00467029"/>
    <w:rsid w:val="004703A4"/>
    <w:rsid w:val="00475768"/>
    <w:rsid w:val="00485F74"/>
    <w:rsid w:val="00487716"/>
    <w:rsid w:val="00495670"/>
    <w:rsid w:val="00496675"/>
    <w:rsid w:val="004A043F"/>
    <w:rsid w:val="004A49AD"/>
    <w:rsid w:val="004A6296"/>
    <w:rsid w:val="004B2CBF"/>
    <w:rsid w:val="004C2A78"/>
    <w:rsid w:val="004D2724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3FE"/>
    <w:rsid w:val="005665DE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F45"/>
    <w:rsid w:val="005C292E"/>
    <w:rsid w:val="005D1C65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3732"/>
    <w:rsid w:val="006239C0"/>
    <w:rsid w:val="00624416"/>
    <w:rsid w:val="006266A1"/>
    <w:rsid w:val="00632290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D1215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337B"/>
    <w:rsid w:val="007344E8"/>
    <w:rsid w:val="00743316"/>
    <w:rsid w:val="00752CCC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F47E7"/>
    <w:rsid w:val="007F5FF9"/>
    <w:rsid w:val="007F6FBD"/>
    <w:rsid w:val="007F7AB3"/>
    <w:rsid w:val="008016EC"/>
    <w:rsid w:val="00805F6C"/>
    <w:rsid w:val="0081736D"/>
    <w:rsid w:val="008356AA"/>
    <w:rsid w:val="00840EE5"/>
    <w:rsid w:val="00841260"/>
    <w:rsid w:val="00844E6B"/>
    <w:rsid w:val="00845F37"/>
    <w:rsid w:val="008504F0"/>
    <w:rsid w:val="00866E59"/>
    <w:rsid w:val="00867DE6"/>
    <w:rsid w:val="00871045"/>
    <w:rsid w:val="00872E66"/>
    <w:rsid w:val="00874D97"/>
    <w:rsid w:val="00880C2C"/>
    <w:rsid w:val="00881C78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57C7"/>
    <w:rsid w:val="00A5769A"/>
    <w:rsid w:val="00A61863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7A4"/>
    <w:rsid w:val="00AE0485"/>
    <w:rsid w:val="00AE2231"/>
    <w:rsid w:val="00AE5814"/>
    <w:rsid w:val="00AF043C"/>
    <w:rsid w:val="00AF2B3B"/>
    <w:rsid w:val="00AF5512"/>
    <w:rsid w:val="00AF5FE2"/>
    <w:rsid w:val="00AF6F16"/>
    <w:rsid w:val="00B00F5C"/>
    <w:rsid w:val="00B02079"/>
    <w:rsid w:val="00B17151"/>
    <w:rsid w:val="00B21251"/>
    <w:rsid w:val="00B21BFD"/>
    <w:rsid w:val="00B26A4F"/>
    <w:rsid w:val="00B30B73"/>
    <w:rsid w:val="00B30C05"/>
    <w:rsid w:val="00B3692E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F50"/>
    <w:rsid w:val="00BF60E8"/>
    <w:rsid w:val="00C0094F"/>
    <w:rsid w:val="00C00FA7"/>
    <w:rsid w:val="00C04980"/>
    <w:rsid w:val="00C07770"/>
    <w:rsid w:val="00C12108"/>
    <w:rsid w:val="00C12467"/>
    <w:rsid w:val="00C2172D"/>
    <w:rsid w:val="00C31407"/>
    <w:rsid w:val="00C34380"/>
    <w:rsid w:val="00C354D8"/>
    <w:rsid w:val="00C40D05"/>
    <w:rsid w:val="00C440B6"/>
    <w:rsid w:val="00C64FF8"/>
    <w:rsid w:val="00C72A53"/>
    <w:rsid w:val="00C7520D"/>
    <w:rsid w:val="00C75789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25F6"/>
    <w:rsid w:val="00D14CC9"/>
    <w:rsid w:val="00D15F32"/>
    <w:rsid w:val="00D20679"/>
    <w:rsid w:val="00D25D2B"/>
    <w:rsid w:val="00D3096C"/>
    <w:rsid w:val="00D314E7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73B6E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7F07"/>
    <w:rsid w:val="00F50F73"/>
    <w:rsid w:val="00F51ABD"/>
    <w:rsid w:val="00F51F4A"/>
    <w:rsid w:val="00F530AA"/>
    <w:rsid w:val="00F5464C"/>
    <w:rsid w:val="00F550C6"/>
    <w:rsid w:val="00F610F5"/>
    <w:rsid w:val="00F673BD"/>
    <w:rsid w:val="00F7669D"/>
    <w:rsid w:val="00F7756B"/>
    <w:rsid w:val="00F805D9"/>
    <w:rsid w:val="00F862A5"/>
    <w:rsid w:val="00F8664E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C663F"/>
    <w:pPr>
      <w:keepNext/>
      <w:numPr>
        <w:numId w:val="31"/>
      </w:numPr>
      <w:kinsoku/>
      <w:overflowPunct/>
      <w:autoSpaceDE/>
      <w:autoSpaceDN/>
      <w:ind w:left="300" w:hanging="300"/>
      <w:outlineLvl w:val="0"/>
    </w:pPr>
    <w:rPr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C663F"/>
    <w:rPr>
      <w:rFonts w:ascii="Arial" w:eastAsia="Arial Unicode MS" w:hAnsi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44C9-5773-46BC-8119-F8850639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930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5</cp:revision>
  <cp:lastPrinted>2017-08-03T06:17:00Z</cp:lastPrinted>
  <dcterms:created xsi:type="dcterms:W3CDTF">2017-09-25T18:34:00Z</dcterms:created>
  <dcterms:modified xsi:type="dcterms:W3CDTF">2017-10-09T07:59:00Z</dcterms:modified>
</cp:coreProperties>
</file>