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01" w:rsidRPr="00B47FA4" w:rsidRDefault="009350C6">
      <w:pPr>
        <w:pStyle w:val="Default"/>
        <w:rPr>
          <w:color w:val="ED1B28"/>
          <w:sz w:val="40"/>
          <w:szCs w:val="40"/>
        </w:rPr>
      </w:pPr>
      <w:r w:rsidRPr="00B47FA4">
        <w:rPr>
          <w:b/>
          <w:bCs/>
          <w:color w:val="ED1B28"/>
          <w:sz w:val="40"/>
          <w:szCs w:val="40"/>
        </w:rPr>
        <w:t xml:space="preserve">— </w:t>
      </w:r>
    </w:p>
    <w:p w:rsidR="00CB6201" w:rsidRPr="00B47FA4" w:rsidRDefault="001C4F0F">
      <w:pPr>
        <w:pStyle w:val="Default"/>
        <w:spacing w:after="47"/>
        <w:rPr>
          <w:sz w:val="16"/>
          <w:szCs w:val="16"/>
        </w:rPr>
      </w:pPr>
      <w:r w:rsidRPr="00B47FA4">
        <w:rPr>
          <w:sz w:val="16"/>
          <w:szCs w:val="16"/>
        </w:rPr>
        <w:t>ABB UNIVERSITY</w:t>
      </w:r>
    </w:p>
    <w:p w:rsidR="00CB6201" w:rsidRPr="00B47FA4" w:rsidRDefault="009350C6">
      <w:pPr>
        <w:pStyle w:val="Default"/>
        <w:rPr>
          <w:sz w:val="16"/>
          <w:szCs w:val="16"/>
        </w:rPr>
      </w:pPr>
      <w:r w:rsidRPr="00B47FA4">
        <w:rPr>
          <w:sz w:val="16"/>
          <w:szCs w:val="16"/>
        </w:rPr>
        <w:t xml:space="preserve"> </w:t>
      </w:r>
    </w:p>
    <w:p w:rsidR="00CB6201" w:rsidRPr="00B47FA4" w:rsidRDefault="00B47FA4">
      <w:pPr>
        <w:pStyle w:val="Default"/>
        <w:spacing w:line="480" w:lineRule="atLeast"/>
        <w:rPr>
          <w:sz w:val="40"/>
          <w:szCs w:val="40"/>
        </w:rPr>
      </w:pPr>
      <w:r w:rsidRPr="00B47FA4">
        <w:rPr>
          <w:b/>
          <w:bCs/>
          <w:sz w:val="40"/>
          <w:szCs w:val="40"/>
        </w:rPr>
        <w:t>DE460</w:t>
      </w:r>
    </w:p>
    <w:p w:rsidR="001E1A91" w:rsidRPr="00B47FA4" w:rsidRDefault="00B47FA4" w:rsidP="001E1A91">
      <w:pPr>
        <w:pStyle w:val="CM6"/>
        <w:spacing w:after="240" w:line="480" w:lineRule="atLeast"/>
        <w:ind w:right="2750"/>
        <w:rPr>
          <w:rFonts w:cs="ABBvoice"/>
          <w:color w:val="000000"/>
          <w:sz w:val="40"/>
          <w:szCs w:val="40"/>
        </w:rPr>
      </w:pPr>
      <w:r w:rsidRPr="00B47FA4">
        <w:rPr>
          <w:rFonts w:cs="ABBvoice"/>
          <w:color w:val="000000"/>
          <w:sz w:val="40"/>
          <w:szCs w:val="40"/>
        </w:rPr>
        <w:t>W</w:t>
      </w:r>
      <w:r>
        <w:rPr>
          <w:rFonts w:cs="ABBvoice"/>
          <w:color w:val="000000"/>
          <w:sz w:val="40"/>
          <w:szCs w:val="40"/>
        </w:rPr>
        <w:t>orkflow Manager – Batch Control</w:t>
      </w:r>
      <w:r w:rsidR="001E1A91" w:rsidRPr="00B47FA4">
        <w:rPr>
          <w:rFonts w:cs="ABBvoice"/>
          <w:color w:val="000000"/>
          <w:sz w:val="40"/>
          <w:szCs w:val="40"/>
        </w:rPr>
        <w:br/>
      </w:r>
      <w:r w:rsidRPr="00B47FA4">
        <w:rPr>
          <w:rFonts w:cs="ABBvoice"/>
          <w:color w:val="000000"/>
          <w:sz w:val="40"/>
          <w:szCs w:val="40"/>
        </w:rPr>
        <w:t xml:space="preserve">Batch </w:t>
      </w:r>
      <w:proofErr w:type="spellStart"/>
      <w:r w:rsidRPr="00B47FA4">
        <w:rPr>
          <w:rFonts w:cs="ABBvoice"/>
          <w:color w:val="000000"/>
          <w:sz w:val="40"/>
          <w:szCs w:val="40"/>
        </w:rPr>
        <w:t>Konfigurat</w:t>
      </w:r>
      <w:r>
        <w:rPr>
          <w:rFonts w:cs="ABBvoice"/>
          <w:color w:val="000000"/>
          <w:sz w:val="40"/>
          <w:szCs w:val="40"/>
        </w:rPr>
        <w:t>ion</w:t>
      </w:r>
      <w:proofErr w:type="spellEnd"/>
      <w:r>
        <w:rPr>
          <w:rFonts w:cs="ABBvoice"/>
          <w:color w:val="000000"/>
          <w:sz w:val="40"/>
          <w:szCs w:val="40"/>
        </w:rPr>
        <w:t xml:space="preserve"> </w:t>
      </w:r>
      <w:proofErr w:type="spellStart"/>
      <w:r>
        <w:rPr>
          <w:rFonts w:cs="ABBvoice"/>
          <w:color w:val="000000"/>
          <w:sz w:val="40"/>
          <w:szCs w:val="40"/>
        </w:rPr>
        <w:t>für</w:t>
      </w:r>
      <w:proofErr w:type="spellEnd"/>
      <w:r>
        <w:rPr>
          <w:rFonts w:cs="ABBvoice"/>
          <w:color w:val="000000"/>
          <w:sz w:val="40"/>
          <w:szCs w:val="40"/>
        </w:rPr>
        <w:t xml:space="preserve"> Freelance FPX</w:t>
      </w:r>
    </w:p>
    <w:p w:rsidR="003F35E5" w:rsidRDefault="001E1A91" w:rsidP="00B47FA4">
      <w:pPr>
        <w:pStyle w:val="Default"/>
        <w:spacing w:line="360" w:lineRule="atLeast"/>
        <w:ind w:left="6605" w:right="179"/>
        <w:rPr>
          <w:noProof/>
          <w:lang w:val="de-DE" w:eastAsia="de-DE"/>
        </w:rPr>
      </w:pPr>
      <w:r w:rsidRPr="00585AB6">
        <w:rPr>
          <w:noProof/>
          <w:lang w:val="de-DE" w:eastAsia="de-DE"/>
        </w:rPr>
        <w:drawing>
          <wp:anchor distT="0" distB="0" distL="114300" distR="114300" simplePos="0" relativeHeight="251661312" behindDoc="0" locked="0" layoutInCell="1" allowOverlap="0" wp14:anchorId="35B58C4A" wp14:editId="10D3C322">
            <wp:simplePos x="0" y="0"/>
            <wp:positionH relativeFrom="page">
              <wp:align>left</wp:align>
            </wp:positionH>
            <wp:positionV relativeFrom="paragraph">
              <wp:posOffset>69215</wp:posOffset>
            </wp:positionV>
            <wp:extent cx="4571365" cy="280479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365"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FA4" w:rsidRPr="00B47FA4">
        <w:rPr>
          <w:noProof/>
          <w:lang w:val="de-DE" w:eastAsia="de-DE"/>
        </w:rPr>
        <w:t xml:space="preserve">Ziel des Kurses ist es, den Seminarteilnehmern die Funktionsweise und Administration des Workflow Managers – Batch Control Modul (BCM) zu erklären und die Vorgehensweise bei der Erstellung und Konfiguration von Rezepten zu vermitteln. </w:t>
      </w:r>
    </w:p>
    <w:p w:rsidR="00B47FA4" w:rsidRDefault="00B47FA4" w:rsidP="00B47FA4">
      <w:pPr>
        <w:pStyle w:val="Default"/>
        <w:spacing w:line="360" w:lineRule="atLeast"/>
        <w:ind w:left="6605" w:right="179"/>
        <w:rPr>
          <w:noProof/>
          <w:lang w:val="de-DE" w:eastAsia="de-DE"/>
        </w:rPr>
      </w:pPr>
    </w:p>
    <w:p w:rsidR="00B47FA4" w:rsidRDefault="00B47FA4" w:rsidP="00B47FA4">
      <w:pPr>
        <w:pStyle w:val="Default"/>
        <w:spacing w:line="360" w:lineRule="atLeast"/>
        <w:ind w:left="6605" w:right="179"/>
        <w:rPr>
          <w:noProof/>
          <w:lang w:val="de-DE" w:eastAsia="de-DE"/>
        </w:rPr>
      </w:pPr>
    </w:p>
    <w:p w:rsidR="00B47FA4" w:rsidRDefault="00B47FA4" w:rsidP="00B47FA4">
      <w:pPr>
        <w:pStyle w:val="Default"/>
        <w:spacing w:line="360" w:lineRule="atLeast"/>
        <w:ind w:left="6605" w:right="179"/>
        <w:rPr>
          <w:noProof/>
          <w:lang w:val="de-DE" w:eastAsia="de-DE"/>
        </w:rPr>
      </w:pPr>
    </w:p>
    <w:p w:rsidR="00B47FA4" w:rsidRDefault="00B47FA4" w:rsidP="00B47FA4">
      <w:pPr>
        <w:pStyle w:val="Default"/>
        <w:spacing w:line="360" w:lineRule="atLeast"/>
        <w:ind w:left="6605" w:right="179"/>
        <w:rPr>
          <w:noProof/>
          <w:lang w:val="de-DE" w:eastAsia="de-DE"/>
        </w:rPr>
      </w:pPr>
    </w:p>
    <w:p w:rsidR="00B47FA4" w:rsidRPr="00585AB6" w:rsidRDefault="00B47FA4" w:rsidP="00B47FA4">
      <w:pPr>
        <w:pStyle w:val="Default"/>
        <w:spacing w:line="360" w:lineRule="atLeast"/>
        <w:ind w:left="6605" w:right="179"/>
        <w:rPr>
          <w:sz w:val="26"/>
          <w:szCs w:val="26"/>
          <w:lang w:val="de-DE"/>
        </w:rPr>
      </w:pPr>
    </w:p>
    <w:tbl>
      <w:tblPr>
        <w:tblW w:w="0" w:type="auto"/>
        <w:jc w:val="center"/>
        <w:tblLook w:val="04A0" w:firstRow="1" w:lastRow="0" w:firstColumn="1" w:lastColumn="0" w:noHBand="0" w:noVBand="1"/>
      </w:tblPr>
      <w:tblGrid>
        <w:gridCol w:w="5130"/>
        <w:gridCol w:w="4787"/>
      </w:tblGrid>
      <w:tr w:rsidR="001F3E07" w:rsidRPr="00585AB6" w:rsidTr="0045390C">
        <w:trPr>
          <w:trHeight w:val="70"/>
          <w:jc w:val="center"/>
        </w:trPr>
        <w:tc>
          <w:tcPr>
            <w:tcW w:w="5130" w:type="dxa"/>
            <w:shd w:val="clear" w:color="auto" w:fill="auto"/>
          </w:tcPr>
          <w:p w:rsidR="001E1A91" w:rsidRPr="00585AB6" w:rsidRDefault="001E1A91" w:rsidP="001E1A91">
            <w:pPr>
              <w:pStyle w:val="CM1"/>
              <w:rPr>
                <w:rFonts w:cs="ABBvoice"/>
                <w:color w:val="000000"/>
                <w:sz w:val="17"/>
                <w:szCs w:val="17"/>
                <w:lang w:val="de-DE"/>
              </w:rPr>
            </w:pPr>
            <w:proofErr w:type="spellStart"/>
            <w:r w:rsidRPr="00585AB6">
              <w:rPr>
                <w:rFonts w:cs="ABBvoice"/>
                <w:b/>
                <w:bCs/>
                <w:color w:val="000000"/>
                <w:sz w:val="17"/>
                <w:szCs w:val="17"/>
                <w:lang w:val="de-DE"/>
              </w:rPr>
              <w:t>Kurstyp</w:t>
            </w:r>
            <w:proofErr w:type="spellEnd"/>
            <w:r w:rsidRPr="00585AB6">
              <w:rPr>
                <w:rFonts w:cs="ABBvoice"/>
                <w:b/>
                <w:bCs/>
                <w:color w:val="000000"/>
                <w:sz w:val="17"/>
                <w:szCs w:val="17"/>
                <w:lang w:val="de-DE"/>
              </w:rPr>
              <w:t xml:space="preserve"> </w:t>
            </w:r>
          </w:p>
          <w:p w:rsidR="001E1A91" w:rsidRPr="00585AB6" w:rsidRDefault="00B47FA4" w:rsidP="001E1A91">
            <w:pPr>
              <w:pStyle w:val="CM6"/>
              <w:spacing w:after="240" w:line="240" w:lineRule="atLeast"/>
              <w:ind w:right="180"/>
              <w:rPr>
                <w:rFonts w:cs="ABBvoice"/>
                <w:color w:val="000000"/>
                <w:sz w:val="17"/>
                <w:szCs w:val="17"/>
                <w:lang w:val="de-DE"/>
              </w:rPr>
            </w:pPr>
            <w:r w:rsidRPr="00B47FA4">
              <w:rPr>
                <w:rFonts w:cs="ABBvoice"/>
                <w:color w:val="000000"/>
                <w:sz w:val="17"/>
                <w:szCs w:val="17"/>
                <w:lang w:val="de-DE"/>
              </w:rPr>
              <w:t xml:space="preserve">Es handelt sich um ein von einem qualifizierten Referenten geleitetes, interaktives Training an einem speziell eingerichteten Schulungssystem. Der Ablauf gestaltet sich aus kurzen Präsentationen und Demonstrationen gepaart mit ausgiebigen Übungen, praktischen Anwendungen und Diskussion. </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 xml:space="preserve">Zielgruppe </w:t>
            </w:r>
          </w:p>
          <w:p w:rsidR="001E1A91" w:rsidRPr="00585AB6" w:rsidRDefault="00B47FA4" w:rsidP="001E1A91">
            <w:pPr>
              <w:pStyle w:val="CM6"/>
              <w:spacing w:after="240" w:line="240" w:lineRule="atLeast"/>
              <w:ind w:right="102"/>
              <w:rPr>
                <w:rFonts w:cs="ABBvoice"/>
                <w:color w:val="000000"/>
                <w:sz w:val="17"/>
                <w:szCs w:val="17"/>
                <w:lang w:val="de-DE"/>
              </w:rPr>
            </w:pPr>
            <w:r>
              <w:rPr>
                <w:rFonts w:cs="ABBvoice"/>
                <w:color w:val="000000"/>
                <w:sz w:val="17"/>
                <w:szCs w:val="17"/>
                <w:lang w:val="de-DE"/>
              </w:rPr>
              <w:t>Mit Batch-Prozessen vertrautes PLT-</w:t>
            </w:r>
            <w:r w:rsidRPr="00B47FA4">
              <w:rPr>
                <w:rFonts w:cs="ABBvoice"/>
                <w:color w:val="000000"/>
                <w:sz w:val="17"/>
                <w:szCs w:val="17"/>
                <w:lang w:val="de-DE"/>
              </w:rPr>
              <w:t xml:space="preserve">Personal, welches den WFM-BCM administrieren soll und </w:t>
            </w:r>
            <w:proofErr w:type="spellStart"/>
            <w:r w:rsidRPr="00B47FA4">
              <w:rPr>
                <w:rFonts w:cs="ABBvoice"/>
                <w:color w:val="000000"/>
                <w:sz w:val="17"/>
                <w:szCs w:val="17"/>
                <w:lang w:val="de-DE"/>
              </w:rPr>
              <w:t>Konfi</w:t>
            </w:r>
            <w:proofErr w:type="spellEnd"/>
            <w:r w:rsidRPr="00B47FA4">
              <w:rPr>
                <w:rFonts w:cs="ABBvoice"/>
                <w:color w:val="000000"/>
                <w:sz w:val="17"/>
                <w:szCs w:val="17"/>
                <w:lang w:val="de-DE"/>
              </w:rPr>
              <w:t>-Arbeiten im Batch</w:t>
            </w:r>
            <w:r>
              <w:rPr>
                <w:rFonts w:cs="ABBvoice"/>
                <w:color w:val="000000"/>
                <w:sz w:val="17"/>
                <w:szCs w:val="17"/>
                <w:lang w:val="de-DE"/>
              </w:rPr>
              <w:t>-</w:t>
            </w:r>
            <w:r w:rsidRPr="00B47FA4">
              <w:rPr>
                <w:rFonts w:cs="ABBvoice"/>
                <w:color w:val="000000"/>
                <w:sz w:val="17"/>
                <w:szCs w:val="17"/>
                <w:lang w:val="de-DE"/>
              </w:rPr>
              <w:t>System vornehmen muss.</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Voraussetzungen</w:t>
            </w:r>
          </w:p>
          <w:p w:rsidR="007F3074" w:rsidRPr="007F3074" w:rsidRDefault="007F3074" w:rsidP="007F3074">
            <w:pPr>
              <w:pStyle w:val="CM6"/>
              <w:spacing w:after="240" w:line="240" w:lineRule="atLeast"/>
              <w:ind w:right="302"/>
              <w:rPr>
                <w:rFonts w:cs="ABBvoice"/>
                <w:color w:val="000000"/>
                <w:sz w:val="17"/>
                <w:szCs w:val="17"/>
                <w:lang w:val="de-DE"/>
              </w:rPr>
            </w:pPr>
            <w:r w:rsidRPr="007F3074">
              <w:rPr>
                <w:rFonts w:cs="ABBvoice"/>
                <w:color w:val="000000"/>
                <w:sz w:val="17"/>
                <w:szCs w:val="17"/>
                <w:lang w:val="de-DE"/>
              </w:rPr>
              <w:t>Teilnehmer sollten über Grundkenntnisse zur Rezepturfahrweise verfügen und mit den Grund-gedanken der Rezepturverarbeitung nach ISA-88 bzw. IEC 61512 (DIN EN 61512) vertraut sein.</w:t>
            </w:r>
          </w:p>
          <w:p w:rsidR="001E1A91" w:rsidRPr="007F3074" w:rsidRDefault="007F3074" w:rsidP="007F3074">
            <w:pPr>
              <w:pStyle w:val="CM6"/>
              <w:spacing w:after="240" w:line="240" w:lineRule="atLeast"/>
              <w:ind w:right="302"/>
              <w:rPr>
                <w:rFonts w:cs="ABBvoice"/>
                <w:b/>
                <w:bCs/>
                <w:color w:val="000000"/>
                <w:sz w:val="17"/>
                <w:szCs w:val="17"/>
                <w:lang w:val="de-DE"/>
              </w:rPr>
            </w:pPr>
            <w:r>
              <w:rPr>
                <w:rFonts w:cs="ABBvoice"/>
                <w:b/>
                <w:bCs/>
                <w:color w:val="000000"/>
                <w:sz w:val="17"/>
                <w:szCs w:val="17"/>
                <w:lang w:val="de-DE"/>
              </w:rPr>
              <w:t>Lernziele</w:t>
            </w:r>
            <w:r>
              <w:rPr>
                <w:rFonts w:cs="ABBvoice"/>
                <w:b/>
                <w:bCs/>
                <w:color w:val="000000"/>
                <w:sz w:val="17"/>
                <w:szCs w:val="17"/>
                <w:lang w:val="de-DE"/>
              </w:rPr>
              <w:br/>
            </w:r>
            <w:r w:rsidR="001E1A91" w:rsidRPr="00585AB6">
              <w:rPr>
                <w:rFonts w:cs="ABBvoice"/>
                <w:color w:val="000000"/>
                <w:sz w:val="17"/>
                <w:szCs w:val="17"/>
                <w:lang w:val="de-DE"/>
              </w:rPr>
              <w:t>Nach dem Besuch des Kurses verfügt der Teilnehmer über d</w:t>
            </w:r>
            <w:r w:rsidR="001F4926">
              <w:rPr>
                <w:rFonts w:cs="ABBvoice"/>
                <w:color w:val="000000"/>
                <w:sz w:val="17"/>
                <w:szCs w:val="17"/>
                <w:lang w:val="de-DE"/>
              </w:rPr>
              <w:t>ie erforderlichen Kenntnisse, um</w:t>
            </w:r>
          </w:p>
          <w:p w:rsidR="00B775DE" w:rsidRPr="00B775DE" w:rsidRDefault="00B775DE" w:rsidP="00B775DE">
            <w:pPr>
              <w:pStyle w:val="Default"/>
              <w:numPr>
                <w:ilvl w:val="0"/>
                <w:numId w:val="6"/>
              </w:numPr>
              <w:spacing w:after="1"/>
              <w:ind w:left="432"/>
              <w:rPr>
                <w:sz w:val="17"/>
                <w:szCs w:val="17"/>
                <w:lang w:val="de-DE"/>
              </w:rPr>
            </w:pPr>
            <w:r w:rsidRPr="00B775DE">
              <w:rPr>
                <w:sz w:val="17"/>
                <w:szCs w:val="17"/>
                <w:lang w:val="de-DE"/>
              </w:rPr>
              <w:t>die Struktur des Client/Server basierten WFM-BCM und die erforderlichen Komponenten zu kennen.</w:t>
            </w:r>
          </w:p>
          <w:p w:rsidR="00B775DE" w:rsidRPr="00B775DE" w:rsidRDefault="00B775DE" w:rsidP="00B775DE">
            <w:pPr>
              <w:pStyle w:val="Default"/>
              <w:numPr>
                <w:ilvl w:val="0"/>
                <w:numId w:val="6"/>
              </w:numPr>
              <w:spacing w:after="1"/>
              <w:ind w:left="432"/>
              <w:rPr>
                <w:sz w:val="17"/>
                <w:szCs w:val="17"/>
                <w:lang w:val="de-DE"/>
              </w:rPr>
            </w:pPr>
            <w:r w:rsidRPr="00B775DE">
              <w:rPr>
                <w:sz w:val="17"/>
                <w:szCs w:val="17"/>
                <w:lang w:val="de-DE"/>
              </w:rPr>
              <w:t>die erforderlichen Module einrichten zu können.</w:t>
            </w:r>
          </w:p>
          <w:p w:rsidR="006C0C80" w:rsidRPr="00B775DE" w:rsidRDefault="00B775DE" w:rsidP="00B775DE">
            <w:pPr>
              <w:pStyle w:val="Default"/>
              <w:numPr>
                <w:ilvl w:val="0"/>
                <w:numId w:val="6"/>
              </w:numPr>
              <w:spacing w:after="1"/>
              <w:ind w:left="432"/>
              <w:rPr>
                <w:sz w:val="17"/>
                <w:szCs w:val="17"/>
                <w:lang w:val="de-DE"/>
              </w:rPr>
            </w:pPr>
            <w:r w:rsidRPr="00B775DE">
              <w:rPr>
                <w:sz w:val="17"/>
                <w:szCs w:val="17"/>
                <w:lang w:val="de-DE"/>
              </w:rPr>
              <w:t>die grundsätzlichen Funktionen des WFM Information System zu überblicken.</w:t>
            </w:r>
            <w:bookmarkStart w:id="0" w:name="_GoBack"/>
            <w:bookmarkEnd w:id="0"/>
          </w:p>
        </w:tc>
        <w:tc>
          <w:tcPr>
            <w:tcW w:w="4787" w:type="dxa"/>
            <w:shd w:val="clear" w:color="auto" w:fill="auto"/>
          </w:tcPr>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 xml:space="preserve">die Kommunikation zu dem unterlagerten </w:t>
            </w:r>
            <w:proofErr w:type="spellStart"/>
            <w:r w:rsidRPr="00B775DE">
              <w:rPr>
                <w:sz w:val="17"/>
                <w:szCs w:val="17"/>
                <w:lang w:val="de-DE"/>
              </w:rPr>
              <w:t>Freelance</w:t>
            </w:r>
            <w:proofErr w:type="spellEnd"/>
            <w:r w:rsidRPr="00B775DE">
              <w:rPr>
                <w:sz w:val="17"/>
                <w:szCs w:val="17"/>
                <w:lang w:val="de-DE"/>
              </w:rPr>
              <w:t xml:space="preserve"> System über OPC zu konfigurieren.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ein Projekt im WFM einzurichten.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um Teilanlagen (Units) und Phasen anzulegen.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aus Phasen und „</w:t>
            </w:r>
            <w:proofErr w:type="spellStart"/>
            <w:r w:rsidRPr="00B775DE">
              <w:rPr>
                <w:sz w:val="17"/>
                <w:szCs w:val="17"/>
                <w:lang w:val="de-DE"/>
              </w:rPr>
              <w:t>workflow</w:t>
            </w:r>
            <w:proofErr w:type="spellEnd"/>
            <w:r w:rsidRPr="00B775DE">
              <w:rPr>
                <w:sz w:val="17"/>
                <w:szCs w:val="17"/>
                <w:lang w:val="de-DE"/>
              </w:rPr>
              <w:t xml:space="preserve"> </w:t>
            </w:r>
            <w:proofErr w:type="spellStart"/>
            <w:r w:rsidRPr="00B775DE">
              <w:rPr>
                <w:sz w:val="17"/>
                <w:szCs w:val="17"/>
                <w:lang w:val="de-DE"/>
              </w:rPr>
              <w:t>steps</w:t>
            </w:r>
            <w:proofErr w:type="spellEnd"/>
            <w:r w:rsidRPr="00B775DE">
              <w:rPr>
                <w:sz w:val="17"/>
                <w:szCs w:val="17"/>
                <w:lang w:val="de-DE"/>
              </w:rPr>
              <w:t>“ Grundrezepte (</w:t>
            </w:r>
            <w:proofErr w:type="spellStart"/>
            <w:r w:rsidRPr="00B775DE">
              <w:rPr>
                <w:sz w:val="17"/>
                <w:szCs w:val="17"/>
                <w:lang w:val="de-DE"/>
              </w:rPr>
              <w:t>master</w:t>
            </w:r>
            <w:proofErr w:type="spellEnd"/>
            <w:r w:rsidRPr="00B775DE">
              <w:rPr>
                <w:sz w:val="17"/>
                <w:szCs w:val="17"/>
                <w:lang w:val="de-DE"/>
              </w:rPr>
              <w:t xml:space="preserve"> </w:t>
            </w:r>
            <w:proofErr w:type="spellStart"/>
            <w:r w:rsidRPr="00B775DE">
              <w:rPr>
                <w:sz w:val="17"/>
                <w:szCs w:val="17"/>
                <w:lang w:val="de-DE"/>
              </w:rPr>
              <w:t>recipe</w:t>
            </w:r>
            <w:proofErr w:type="spellEnd"/>
            <w:r w:rsidRPr="00B775DE">
              <w:rPr>
                <w:sz w:val="17"/>
                <w:szCs w:val="17"/>
                <w:lang w:val="de-DE"/>
              </w:rPr>
              <w:t>) und Teilrezepte mit dem Workflow Editor zu kreieren.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Steuerrezept anzulegen und zu planen.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Rezepte über den WFM zu beobachten und zu bedienen.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die Navigation im WFM zu beherrschen und Details zum Rezeptablauf (Kurven, Meldungen) zu kennen.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mit der Batch Protokollierung vertraut zu sein.</w:t>
            </w:r>
          </w:p>
          <w:p w:rsidR="00B775DE" w:rsidRPr="00B775DE" w:rsidRDefault="00B775DE" w:rsidP="00B775DE">
            <w:pPr>
              <w:pStyle w:val="Default"/>
              <w:numPr>
                <w:ilvl w:val="0"/>
                <w:numId w:val="5"/>
              </w:numPr>
              <w:spacing w:after="1"/>
              <w:ind w:left="432"/>
              <w:rPr>
                <w:sz w:val="17"/>
                <w:szCs w:val="17"/>
                <w:lang w:val="de-DE"/>
              </w:rPr>
            </w:pPr>
            <w:r>
              <w:rPr>
                <w:sz w:val="17"/>
                <w:szCs w:val="17"/>
                <w:lang w:val="de-DE"/>
              </w:rPr>
              <w:t>Das Material Management zu beschreiben</w:t>
            </w:r>
          </w:p>
          <w:p w:rsidR="00B775DE" w:rsidRDefault="00B775DE" w:rsidP="001E1A91">
            <w:pPr>
              <w:pStyle w:val="CM5"/>
              <w:jc w:val="both"/>
              <w:rPr>
                <w:rFonts w:cs="ABBvoice"/>
                <w:b/>
                <w:bCs/>
                <w:color w:val="000000"/>
                <w:sz w:val="17"/>
                <w:szCs w:val="17"/>
                <w:lang w:val="de-DE"/>
              </w:rPr>
            </w:pPr>
          </w:p>
          <w:p w:rsidR="001E1A91" w:rsidRPr="00585AB6" w:rsidRDefault="001E1A91" w:rsidP="001E1A91">
            <w:pPr>
              <w:pStyle w:val="CM5"/>
              <w:jc w:val="both"/>
              <w:rPr>
                <w:rFonts w:cs="ABBvoice"/>
                <w:color w:val="000000"/>
                <w:sz w:val="17"/>
                <w:szCs w:val="17"/>
                <w:lang w:val="de-DE"/>
              </w:rPr>
            </w:pPr>
            <w:r w:rsidRPr="00585AB6">
              <w:rPr>
                <w:rFonts w:cs="ABBvoice"/>
                <w:b/>
                <w:bCs/>
                <w:color w:val="000000"/>
                <w:sz w:val="17"/>
                <w:szCs w:val="17"/>
                <w:lang w:val="de-DE"/>
              </w:rPr>
              <w:t xml:space="preserve">Inhalte </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System Struktur und Architektur des WFM-BCM</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Installation der erforderlichen Komponenten (3rd Party und WFM) als WFM-Server und -Client</w:t>
            </w:r>
          </w:p>
          <w:p w:rsidR="00B775DE" w:rsidRPr="00B775DE" w:rsidRDefault="00B775DE" w:rsidP="00B775DE">
            <w:pPr>
              <w:pStyle w:val="Default"/>
              <w:numPr>
                <w:ilvl w:val="0"/>
                <w:numId w:val="5"/>
              </w:numPr>
              <w:spacing w:after="1"/>
              <w:ind w:left="432"/>
              <w:rPr>
                <w:sz w:val="17"/>
                <w:szCs w:val="17"/>
                <w:lang w:val="de-DE"/>
              </w:rPr>
            </w:pPr>
            <w:proofErr w:type="spellStart"/>
            <w:r w:rsidRPr="00B775DE">
              <w:rPr>
                <w:sz w:val="17"/>
                <w:szCs w:val="17"/>
                <w:lang w:val="de-DE"/>
              </w:rPr>
              <w:t>Freelance</w:t>
            </w:r>
            <w:proofErr w:type="spellEnd"/>
            <w:r w:rsidRPr="00B775DE">
              <w:rPr>
                <w:sz w:val="17"/>
                <w:szCs w:val="17"/>
                <w:lang w:val="de-DE"/>
              </w:rPr>
              <w:t xml:space="preserve"> OPC-Server und Kommun</w:t>
            </w:r>
            <w:r>
              <w:rPr>
                <w:sz w:val="17"/>
                <w:szCs w:val="17"/>
                <w:lang w:val="de-DE"/>
              </w:rPr>
              <w:t xml:space="preserve">. zum </w:t>
            </w:r>
            <w:r w:rsidRPr="00B775DE">
              <w:rPr>
                <w:sz w:val="17"/>
                <w:szCs w:val="17"/>
                <w:lang w:val="de-DE"/>
              </w:rPr>
              <w:t>Controller</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Einrichten eines Batch Projektes</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Konfiguration von Teilanlagen (Units) und Phasen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Erstellen von Rezepten (Teilrezepte, Steuerrezepte)</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Bedienung von Rezepten</w:t>
            </w:r>
          </w:p>
          <w:p w:rsidR="00B775DE" w:rsidRPr="00B775DE" w:rsidRDefault="00B775DE" w:rsidP="00B775DE">
            <w:pPr>
              <w:pStyle w:val="Default"/>
              <w:numPr>
                <w:ilvl w:val="0"/>
                <w:numId w:val="5"/>
              </w:numPr>
              <w:spacing w:after="1"/>
              <w:ind w:left="432"/>
              <w:rPr>
                <w:sz w:val="17"/>
                <w:szCs w:val="17"/>
                <w:lang w:val="de-DE"/>
              </w:rPr>
            </w:pPr>
            <w:r w:rsidRPr="00B775DE">
              <w:rPr>
                <w:sz w:val="17"/>
                <w:szCs w:val="17"/>
                <w:lang w:val="de-DE"/>
              </w:rPr>
              <w:t xml:space="preserve">Navigation innerhalb des WFM und von und zu </w:t>
            </w:r>
            <w:proofErr w:type="spellStart"/>
            <w:r w:rsidRPr="00B775DE">
              <w:rPr>
                <w:sz w:val="17"/>
                <w:szCs w:val="17"/>
                <w:lang w:val="de-DE"/>
              </w:rPr>
              <w:t>Freelance</w:t>
            </w:r>
            <w:proofErr w:type="spellEnd"/>
            <w:r w:rsidRPr="00B775DE">
              <w:rPr>
                <w:sz w:val="17"/>
                <w:szCs w:val="17"/>
                <w:lang w:val="de-DE"/>
              </w:rPr>
              <w:t xml:space="preserve"> </w:t>
            </w:r>
            <w:proofErr w:type="spellStart"/>
            <w:r w:rsidRPr="00B775DE">
              <w:rPr>
                <w:sz w:val="17"/>
                <w:szCs w:val="17"/>
                <w:lang w:val="de-DE"/>
              </w:rPr>
              <w:t>Operations</w:t>
            </w:r>
            <w:proofErr w:type="spellEnd"/>
          </w:p>
          <w:p w:rsidR="00B775DE" w:rsidRPr="00B775DE" w:rsidRDefault="00B775DE" w:rsidP="00285EC6">
            <w:pPr>
              <w:pStyle w:val="Default"/>
              <w:numPr>
                <w:ilvl w:val="0"/>
                <w:numId w:val="5"/>
              </w:numPr>
              <w:spacing w:after="1"/>
              <w:ind w:left="432"/>
              <w:rPr>
                <w:sz w:val="17"/>
                <w:szCs w:val="17"/>
                <w:lang w:val="de-DE"/>
              </w:rPr>
            </w:pPr>
            <w:r w:rsidRPr="00B775DE">
              <w:rPr>
                <w:sz w:val="17"/>
                <w:szCs w:val="17"/>
                <w:lang w:val="de-DE"/>
              </w:rPr>
              <w:t xml:space="preserve">Batch Protokollierung; </w:t>
            </w:r>
            <w:r>
              <w:rPr>
                <w:sz w:val="17"/>
                <w:szCs w:val="17"/>
                <w:lang w:val="de-DE"/>
              </w:rPr>
              <w:t>Spezielle Arbeitsschritte</w:t>
            </w:r>
          </w:p>
          <w:p w:rsidR="001E1A91" w:rsidRPr="00B775DE" w:rsidRDefault="00B775DE" w:rsidP="00B775DE">
            <w:pPr>
              <w:pStyle w:val="Default"/>
              <w:numPr>
                <w:ilvl w:val="0"/>
                <w:numId w:val="5"/>
              </w:numPr>
              <w:spacing w:after="1"/>
              <w:ind w:left="432"/>
              <w:rPr>
                <w:sz w:val="17"/>
                <w:szCs w:val="17"/>
                <w:lang w:val="de-DE"/>
              </w:rPr>
            </w:pPr>
            <w:r w:rsidRPr="00B775DE">
              <w:rPr>
                <w:sz w:val="17"/>
                <w:szCs w:val="17"/>
                <w:lang w:val="de-DE"/>
              </w:rPr>
              <w:t>Material Management</w:t>
            </w:r>
          </w:p>
          <w:p w:rsidR="0072010D" w:rsidRDefault="0072010D" w:rsidP="001E1A91">
            <w:pPr>
              <w:pStyle w:val="CM5"/>
              <w:jc w:val="both"/>
              <w:rPr>
                <w:rFonts w:cs="ABBvoice"/>
                <w:b/>
                <w:bCs/>
                <w:color w:val="000000"/>
                <w:sz w:val="17"/>
                <w:szCs w:val="17"/>
                <w:lang w:val="de-DE"/>
              </w:rPr>
            </w:pPr>
          </w:p>
          <w:p w:rsidR="001E1A91" w:rsidRPr="00585AB6" w:rsidRDefault="001E1A91" w:rsidP="001E1A91">
            <w:pPr>
              <w:pStyle w:val="CM5"/>
              <w:jc w:val="both"/>
              <w:rPr>
                <w:rFonts w:cs="ABBvoice"/>
                <w:color w:val="000000"/>
                <w:sz w:val="17"/>
                <w:szCs w:val="17"/>
                <w:lang w:val="de-DE"/>
              </w:rPr>
            </w:pPr>
            <w:r w:rsidRPr="00585AB6">
              <w:rPr>
                <w:rFonts w:cs="ABBvoice"/>
                <w:b/>
                <w:bCs/>
                <w:color w:val="000000"/>
                <w:sz w:val="17"/>
                <w:szCs w:val="17"/>
                <w:lang w:val="de-DE"/>
              </w:rPr>
              <w:t>Kursdauer</w:t>
            </w:r>
          </w:p>
          <w:p w:rsidR="00FE2866" w:rsidRPr="00585AB6" w:rsidRDefault="00315CFE" w:rsidP="001E1A91">
            <w:pPr>
              <w:pStyle w:val="CM5"/>
              <w:jc w:val="both"/>
              <w:rPr>
                <w:rFonts w:cs="ABBvoice"/>
                <w:bCs/>
                <w:color w:val="000000"/>
                <w:sz w:val="17"/>
                <w:szCs w:val="17"/>
                <w:lang w:val="de-DE"/>
              </w:rPr>
            </w:pPr>
            <w:r>
              <w:rPr>
                <w:rFonts w:cs="ABBvoice"/>
                <w:color w:val="000000"/>
                <w:sz w:val="17"/>
                <w:szCs w:val="17"/>
                <w:lang w:val="de-DE"/>
              </w:rPr>
              <w:t>3</w:t>
            </w:r>
            <w:r w:rsidR="001E1A91" w:rsidRPr="00585AB6">
              <w:rPr>
                <w:rFonts w:cs="ABBvoice"/>
                <w:color w:val="000000"/>
                <w:sz w:val="17"/>
                <w:szCs w:val="17"/>
                <w:lang w:val="de-DE"/>
              </w:rPr>
              <w:t xml:space="preserve"> Tage</w:t>
            </w:r>
          </w:p>
        </w:tc>
      </w:tr>
    </w:tbl>
    <w:tbl>
      <w:tblPr>
        <w:tblStyle w:val="Tabellenraster"/>
        <w:tblpPr w:leftFromText="180" w:rightFromText="180" w:vertAnchor="text" w:horzAnchor="margin" w:tblpY="11235"/>
        <w:tblOverlap w:val="never"/>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545"/>
        <w:gridCol w:w="3510"/>
        <w:gridCol w:w="3002"/>
        <w:gridCol w:w="2398"/>
      </w:tblGrid>
      <w:tr w:rsidR="003B3A99" w:rsidRPr="00585AB6" w:rsidTr="003B3A99">
        <w:trPr>
          <w:cantSplit/>
          <w:trHeight w:val="1152"/>
        </w:trPr>
        <w:tc>
          <w:tcPr>
            <w:tcW w:w="2545" w:type="dxa"/>
          </w:tcPr>
          <w:p w:rsidR="003B3A99" w:rsidRPr="00585AB6" w:rsidRDefault="003B3A99" w:rsidP="003B3A99">
            <w:pPr>
              <w:pStyle w:val="Default"/>
              <w:rPr>
                <w:color w:val="221E1F"/>
                <w:sz w:val="14"/>
                <w:szCs w:val="12"/>
                <w:lang w:val="de-DE"/>
              </w:rPr>
            </w:pPr>
            <w:r w:rsidRPr="00585AB6">
              <w:rPr>
                <w:color w:val="221E1F"/>
                <w:sz w:val="14"/>
                <w:szCs w:val="12"/>
                <w:lang w:val="de-DE"/>
              </w:rPr>
              <w:lastRenderedPageBreak/>
              <w:t>ABB University</w:t>
            </w:r>
          </w:p>
          <w:p w:rsidR="003B3A99" w:rsidRPr="00585AB6" w:rsidRDefault="003B3A99" w:rsidP="003B3A99">
            <w:pPr>
              <w:pStyle w:val="Default"/>
              <w:rPr>
                <w:color w:val="221E1F"/>
                <w:sz w:val="14"/>
                <w:szCs w:val="12"/>
                <w:lang w:val="de-DE"/>
              </w:rPr>
            </w:pPr>
          </w:p>
          <w:p w:rsidR="003B3A99" w:rsidRPr="00585AB6" w:rsidRDefault="001F4926" w:rsidP="003B3A99">
            <w:pPr>
              <w:pStyle w:val="Default"/>
              <w:rPr>
                <w:color w:val="221E1F"/>
                <w:sz w:val="14"/>
                <w:szCs w:val="12"/>
                <w:lang w:val="de-DE"/>
              </w:rPr>
            </w:pPr>
            <w:hyperlink r:id="rId9" w:history="1">
              <w:r w:rsidR="00D43CDF" w:rsidRPr="00585AB6">
                <w:rPr>
                  <w:rStyle w:val="Hyperlink"/>
                  <w:sz w:val="14"/>
                  <w:szCs w:val="12"/>
                  <w:lang w:val="de-DE"/>
                </w:rPr>
                <w:t>www.abb.de/abbuniversity</w:t>
              </w:r>
            </w:hyperlink>
          </w:p>
          <w:p w:rsidR="00D43CDF" w:rsidRPr="00585AB6" w:rsidRDefault="001F4926" w:rsidP="00D43CDF">
            <w:pPr>
              <w:pStyle w:val="Default"/>
              <w:rPr>
                <w:color w:val="221E1F"/>
                <w:sz w:val="14"/>
                <w:szCs w:val="12"/>
                <w:lang w:val="de-DE"/>
              </w:rPr>
            </w:pPr>
            <w:hyperlink r:id="rId10" w:history="1">
              <w:r w:rsidR="00D43CDF" w:rsidRPr="00585AB6">
                <w:rPr>
                  <w:rStyle w:val="Hyperlink"/>
                  <w:sz w:val="14"/>
                  <w:szCs w:val="12"/>
                  <w:lang w:val="de-DE"/>
                </w:rPr>
                <w:t>www.abb.de/controlsystems</w:t>
              </w:r>
            </w:hyperlink>
          </w:p>
          <w:p w:rsidR="00D43CDF" w:rsidRPr="00585AB6" w:rsidRDefault="00D43CDF" w:rsidP="003B3A99">
            <w:pPr>
              <w:pStyle w:val="Default"/>
              <w:rPr>
                <w:color w:val="221E1F"/>
                <w:sz w:val="14"/>
                <w:szCs w:val="12"/>
                <w:lang w:val="de-DE"/>
              </w:rPr>
            </w:pPr>
          </w:p>
          <w:p w:rsidR="003B3A99" w:rsidRPr="00585AB6" w:rsidRDefault="003B3A99" w:rsidP="003B3A99">
            <w:pPr>
              <w:pStyle w:val="Default"/>
              <w:rPr>
                <w:b/>
                <w:bCs/>
                <w:sz w:val="14"/>
                <w:szCs w:val="14"/>
                <w:lang w:val="de-DE"/>
              </w:rPr>
            </w:pPr>
          </w:p>
        </w:tc>
        <w:tc>
          <w:tcPr>
            <w:tcW w:w="3510" w:type="dxa"/>
          </w:tcPr>
          <w:p w:rsidR="003B3A99" w:rsidRPr="00B47FA4" w:rsidRDefault="003B3A99" w:rsidP="003B3A99">
            <w:pPr>
              <w:pStyle w:val="Default"/>
              <w:rPr>
                <w:b/>
                <w:bCs/>
                <w:sz w:val="14"/>
                <w:szCs w:val="14"/>
              </w:rPr>
            </w:pPr>
            <w:r w:rsidRPr="00B47FA4">
              <w:rPr>
                <w:color w:val="221E1F"/>
                <w:sz w:val="12"/>
                <w:szCs w:val="12"/>
              </w:rPr>
              <w:t>We reserve the right to make technical changes or modify the contents of this document without prior notice. With regard to purchase orders, the agreed particulars shall prevail. ABB AG does not accept any responsibility whatsoever for potential errors or possible lack of infor</w:t>
            </w:r>
            <w:r w:rsidRPr="00B47FA4">
              <w:rPr>
                <w:color w:val="221E1F"/>
                <w:sz w:val="12"/>
                <w:szCs w:val="12"/>
              </w:rPr>
              <w:softHyphen/>
              <w:t>mation in this document.</w:t>
            </w:r>
          </w:p>
        </w:tc>
        <w:tc>
          <w:tcPr>
            <w:tcW w:w="3002" w:type="dxa"/>
          </w:tcPr>
          <w:p w:rsidR="003B3A99" w:rsidRPr="00B47FA4" w:rsidRDefault="003B3A99" w:rsidP="003B3A99">
            <w:pPr>
              <w:autoSpaceDE w:val="0"/>
              <w:autoSpaceDN w:val="0"/>
              <w:adjustRightInd w:val="0"/>
              <w:spacing w:after="0" w:line="121" w:lineRule="atLeast"/>
              <w:rPr>
                <w:rFonts w:ascii="ABBvoice" w:hAnsi="ABBvoice" w:cs="ABBvoice"/>
                <w:color w:val="221E1F"/>
                <w:sz w:val="12"/>
                <w:szCs w:val="12"/>
              </w:rPr>
            </w:pPr>
            <w:r w:rsidRPr="00B47FA4">
              <w:rPr>
                <w:rFonts w:ascii="ABBvoice" w:hAnsi="ABBvoice" w:cs="ABBvoice"/>
                <w:color w:val="221E1F"/>
                <w:sz w:val="12"/>
                <w:szCs w:val="12"/>
              </w:rPr>
              <w:t>We reserve all rights in this document and in the subject matter and illustrations con</w:t>
            </w:r>
            <w:r w:rsidRPr="00B47FA4">
              <w:rPr>
                <w:rFonts w:ascii="ABBvoice" w:hAnsi="ABBvoice" w:cs="ABBvoice"/>
                <w:color w:val="221E1F"/>
                <w:sz w:val="12"/>
                <w:szCs w:val="12"/>
              </w:rPr>
              <w:softHyphen/>
              <w:t>tained therein. Any reproduction, disclosure to third parties or utilization of its contents – in whole or in parts – is forbidden without prior written consent of ABB AG. Copyright© 2017 ABB</w:t>
            </w:r>
          </w:p>
          <w:p w:rsidR="003B3A99" w:rsidRPr="00585AB6" w:rsidRDefault="003B3A99" w:rsidP="003B3A99">
            <w:pPr>
              <w:pStyle w:val="Default"/>
              <w:rPr>
                <w:b/>
                <w:bCs/>
                <w:sz w:val="14"/>
                <w:szCs w:val="14"/>
                <w:lang w:val="de-DE"/>
              </w:rPr>
            </w:pPr>
            <w:r w:rsidRPr="00585AB6">
              <w:rPr>
                <w:color w:val="221E1F"/>
                <w:sz w:val="12"/>
                <w:szCs w:val="12"/>
                <w:lang w:val="de-DE"/>
              </w:rPr>
              <w:t xml:space="preserve">All </w:t>
            </w:r>
            <w:proofErr w:type="spellStart"/>
            <w:r w:rsidRPr="00585AB6">
              <w:rPr>
                <w:color w:val="221E1F"/>
                <w:sz w:val="12"/>
                <w:szCs w:val="12"/>
                <w:lang w:val="de-DE"/>
              </w:rPr>
              <w:t>rights</w:t>
            </w:r>
            <w:proofErr w:type="spellEnd"/>
            <w:r w:rsidRPr="00585AB6">
              <w:rPr>
                <w:color w:val="221E1F"/>
                <w:sz w:val="12"/>
                <w:szCs w:val="12"/>
                <w:lang w:val="de-DE"/>
              </w:rPr>
              <w:t xml:space="preserve"> </w:t>
            </w:r>
            <w:proofErr w:type="spellStart"/>
            <w:r w:rsidRPr="00585AB6">
              <w:rPr>
                <w:color w:val="221E1F"/>
                <w:sz w:val="12"/>
                <w:szCs w:val="12"/>
                <w:lang w:val="de-DE"/>
              </w:rPr>
              <w:t>reserved</w:t>
            </w:r>
            <w:proofErr w:type="spellEnd"/>
          </w:p>
        </w:tc>
        <w:tc>
          <w:tcPr>
            <w:tcW w:w="2398" w:type="dxa"/>
            <w:textDirection w:val="tbRl"/>
          </w:tcPr>
          <w:p w:rsidR="003B3A99" w:rsidRPr="00585AB6" w:rsidRDefault="003B3A99" w:rsidP="003B3A99">
            <w:pPr>
              <w:autoSpaceDE w:val="0"/>
              <w:autoSpaceDN w:val="0"/>
              <w:adjustRightInd w:val="0"/>
              <w:spacing w:after="0" w:line="121" w:lineRule="atLeast"/>
              <w:ind w:left="113" w:right="113"/>
              <w:jc w:val="right"/>
              <w:rPr>
                <w:rFonts w:ascii="ABBvoice Light" w:hAnsi="ABBvoice Light" w:cs="ABBvoice Light"/>
                <w:color w:val="221E1F"/>
                <w:sz w:val="12"/>
                <w:szCs w:val="12"/>
                <w:lang w:val="de-DE"/>
              </w:rPr>
            </w:pPr>
          </w:p>
        </w:tc>
      </w:tr>
    </w:tbl>
    <w:tbl>
      <w:tblPr>
        <w:tblpPr w:leftFromText="180" w:rightFromText="180" w:vertAnchor="text" w:horzAnchor="margin" w:tblpY="-223"/>
        <w:tblW w:w="10773" w:type="dxa"/>
        <w:tblLayout w:type="fixed"/>
        <w:tblLook w:val="04A0" w:firstRow="1" w:lastRow="0" w:firstColumn="1" w:lastColumn="0" w:noHBand="0" w:noVBand="1"/>
      </w:tblPr>
      <w:tblGrid>
        <w:gridCol w:w="2124"/>
        <w:gridCol w:w="2124"/>
        <w:gridCol w:w="2124"/>
        <w:gridCol w:w="2124"/>
        <w:gridCol w:w="2277"/>
      </w:tblGrid>
      <w:tr w:rsidR="0045390C" w:rsidRPr="00585AB6" w:rsidTr="00146250">
        <w:trPr>
          <w:trHeight w:val="76"/>
        </w:trPr>
        <w:tc>
          <w:tcPr>
            <w:tcW w:w="10930" w:type="dxa"/>
            <w:gridSpan w:val="5"/>
            <w:tcBorders>
              <w:top w:val="single" w:sz="12" w:space="0" w:color="auto"/>
              <w:left w:val="nil"/>
              <w:bottom w:val="single" w:sz="12" w:space="0" w:color="auto"/>
              <w:right w:val="nil"/>
            </w:tcBorders>
            <w:hideMark/>
          </w:tcPr>
          <w:p w:rsidR="0045390C" w:rsidRPr="00585AB6" w:rsidRDefault="001E1A91">
            <w:pPr>
              <w:pStyle w:val="Default"/>
              <w:rPr>
                <w:sz w:val="14"/>
                <w:szCs w:val="14"/>
                <w:lang w:val="de-DE"/>
              </w:rPr>
            </w:pPr>
            <w:r w:rsidRPr="00585AB6">
              <w:rPr>
                <w:b/>
                <w:bCs/>
                <w:sz w:val="14"/>
                <w:szCs w:val="14"/>
                <w:lang w:val="de-DE"/>
              </w:rPr>
              <w:t>Agenda</w:t>
            </w:r>
            <w:r w:rsidR="0045390C" w:rsidRPr="00585AB6">
              <w:rPr>
                <w:b/>
                <w:bCs/>
                <w:sz w:val="14"/>
                <w:szCs w:val="14"/>
                <w:lang w:val="de-DE"/>
              </w:rPr>
              <w:t xml:space="preserve"> </w:t>
            </w:r>
          </w:p>
        </w:tc>
      </w:tr>
      <w:tr w:rsidR="0045390C" w:rsidRPr="00585AB6" w:rsidTr="00146250">
        <w:trPr>
          <w:trHeight w:val="148"/>
        </w:trPr>
        <w:tc>
          <w:tcPr>
            <w:tcW w:w="2155" w:type="dxa"/>
            <w:tcBorders>
              <w:top w:val="single" w:sz="12" w:space="0" w:color="auto"/>
              <w:left w:val="nil"/>
              <w:bottom w:val="single" w:sz="8" w:space="0" w:color="808080"/>
              <w:right w:val="nil"/>
            </w:tcBorders>
            <w:vAlign w:val="bottom"/>
            <w:hideMark/>
          </w:tcPr>
          <w:p w:rsidR="0045390C" w:rsidRPr="00585AB6" w:rsidRDefault="001E1A91">
            <w:pPr>
              <w:pStyle w:val="Default"/>
              <w:rPr>
                <w:sz w:val="14"/>
                <w:szCs w:val="14"/>
                <w:lang w:val="de-DE"/>
              </w:rPr>
            </w:pPr>
            <w:r w:rsidRPr="00585AB6">
              <w:rPr>
                <w:sz w:val="14"/>
                <w:szCs w:val="14"/>
                <w:lang w:val="de-DE"/>
              </w:rPr>
              <w:t xml:space="preserve">Tag </w:t>
            </w:r>
            <w:r w:rsidR="0045390C" w:rsidRPr="00585AB6">
              <w:rPr>
                <w:sz w:val="14"/>
                <w:szCs w:val="14"/>
                <w:lang w:val="de-DE"/>
              </w:rPr>
              <w:t xml:space="preserve">1 </w:t>
            </w:r>
          </w:p>
        </w:tc>
        <w:tc>
          <w:tcPr>
            <w:tcW w:w="2155" w:type="dxa"/>
            <w:tcBorders>
              <w:top w:val="single" w:sz="12" w:space="0" w:color="auto"/>
              <w:left w:val="nil"/>
              <w:bottom w:val="single" w:sz="8" w:space="0" w:color="808080"/>
              <w:right w:val="nil"/>
            </w:tcBorders>
            <w:vAlign w:val="bottom"/>
            <w:hideMark/>
          </w:tcPr>
          <w:p w:rsidR="0045390C" w:rsidRPr="00585AB6" w:rsidRDefault="001E1A91" w:rsidP="001E1A91">
            <w:pPr>
              <w:pStyle w:val="Default"/>
              <w:rPr>
                <w:sz w:val="14"/>
                <w:szCs w:val="14"/>
                <w:lang w:val="de-DE"/>
              </w:rPr>
            </w:pPr>
            <w:r w:rsidRPr="00585AB6">
              <w:rPr>
                <w:sz w:val="14"/>
                <w:szCs w:val="14"/>
                <w:lang w:val="de-DE"/>
              </w:rPr>
              <w:t>Tag</w:t>
            </w:r>
            <w:r w:rsidR="0045390C" w:rsidRPr="00585AB6">
              <w:rPr>
                <w:sz w:val="14"/>
                <w:szCs w:val="14"/>
                <w:lang w:val="de-DE"/>
              </w:rPr>
              <w:t xml:space="preserve"> 2 </w:t>
            </w:r>
          </w:p>
        </w:tc>
        <w:tc>
          <w:tcPr>
            <w:tcW w:w="2155" w:type="dxa"/>
            <w:tcBorders>
              <w:top w:val="single" w:sz="12" w:space="0" w:color="auto"/>
              <w:left w:val="nil"/>
              <w:bottom w:val="single" w:sz="8" w:space="0" w:color="808080"/>
              <w:right w:val="nil"/>
            </w:tcBorders>
            <w:vAlign w:val="bottom"/>
            <w:hideMark/>
          </w:tcPr>
          <w:p w:rsidR="0045390C" w:rsidRPr="00585AB6" w:rsidRDefault="001E1A91">
            <w:pPr>
              <w:pStyle w:val="Default"/>
              <w:rPr>
                <w:sz w:val="14"/>
                <w:szCs w:val="14"/>
                <w:lang w:val="de-DE"/>
              </w:rPr>
            </w:pPr>
            <w:r w:rsidRPr="00585AB6">
              <w:rPr>
                <w:sz w:val="14"/>
                <w:szCs w:val="14"/>
                <w:lang w:val="de-DE"/>
              </w:rPr>
              <w:t>Tag</w:t>
            </w:r>
            <w:r w:rsidR="0045390C" w:rsidRPr="00585AB6">
              <w:rPr>
                <w:sz w:val="14"/>
                <w:szCs w:val="14"/>
                <w:lang w:val="de-DE"/>
              </w:rPr>
              <w:t xml:space="preserve"> 3 </w:t>
            </w:r>
          </w:p>
        </w:tc>
        <w:tc>
          <w:tcPr>
            <w:tcW w:w="2155" w:type="dxa"/>
            <w:tcBorders>
              <w:top w:val="single" w:sz="12" w:space="0" w:color="auto"/>
              <w:left w:val="nil"/>
              <w:bottom w:val="single" w:sz="8" w:space="0" w:color="808080"/>
              <w:right w:val="nil"/>
            </w:tcBorders>
            <w:vAlign w:val="bottom"/>
            <w:hideMark/>
          </w:tcPr>
          <w:p w:rsidR="0045390C" w:rsidRPr="00585AB6" w:rsidRDefault="001E1A91">
            <w:pPr>
              <w:pStyle w:val="Default"/>
              <w:rPr>
                <w:sz w:val="14"/>
                <w:szCs w:val="14"/>
                <w:lang w:val="de-DE"/>
              </w:rPr>
            </w:pPr>
            <w:r w:rsidRPr="00585AB6">
              <w:rPr>
                <w:sz w:val="14"/>
                <w:szCs w:val="14"/>
                <w:lang w:val="de-DE"/>
              </w:rPr>
              <w:t>Tag</w:t>
            </w:r>
            <w:r w:rsidR="0045390C" w:rsidRPr="00585AB6">
              <w:rPr>
                <w:sz w:val="14"/>
                <w:szCs w:val="14"/>
                <w:lang w:val="de-DE"/>
              </w:rPr>
              <w:t xml:space="preserve"> 4 </w:t>
            </w:r>
          </w:p>
        </w:tc>
        <w:tc>
          <w:tcPr>
            <w:tcW w:w="2155" w:type="dxa"/>
            <w:tcBorders>
              <w:top w:val="single" w:sz="12" w:space="0" w:color="auto"/>
              <w:left w:val="nil"/>
              <w:bottom w:val="single" w:sz="8" w:space="0" w:color="808080"/>
              <w:right w:val="nil"/>
            </w:tcBorders>
            <w:vAlign w:val="bottom"/>
            <w:hideMark/>
          </w:tcPr>
          <w:p w:rsidR="0045390C" w:rsidRPr="00585AB6" w:rsidRDefault="001E1A91">
            <w:pPr>
              <w:pStyle w:val="Default"/>
              <w:rPr>
                <w:sz w:val="14"/>
                <w:szCs w:val="14"/>
                <w:lang w:val="de-DE"/>
              </w:rPr>
            </w:pPr>
            <w:r w:rsidRPr="00585AB6">
              <w:rPr>
                <w:sz w:val="14"/>
                <w:szCs w:val="14"/>
                <w:lang w:val="de-DE"/>
              </w:rPr>
              <w:t>Tag</w:t>
            </w:r>
            <w:r w:rsidR="0045390C" w:rsidRPr="00585AB6">
              <w:rPr>
                <w:sz w:val="14"/>
                <w:szCs w:val="14"/>
                <w:lang w:val="de-DE"/>
              </w:rPr>
              <w:t xml:space="preserve"> 5 </w:t>
            </w:r>
          </w:p>
        </w:tc>
      </w:tr>
      <w:tr w:rsidR="00D43CDF" w:rsidRPr="001F4926" w:rsidTr="00146250">
        <w:trPr>
          <w:trHeight w:val="898"/>
        </w:trPr>
        <w:tc>
          <w:tcPr>
            <w:tcW w:w="2155" w:type="dxa"/>
            <w:tcBorders>
              <w:top w:val="single" w:sz="8" w:space="0" w:color="808080"/>
              <w:left w:val="nil"/>
              <w:bottom w:val="single" w:sz="12" w:space="0" w:color="auto"/>
              <w:right w:val="nil"/>
            </w:tcBorders>
            <w:hideMark/>
          </w:tcPr>
          <w:p w:rsidR="00F23B56" w:rsidRPr="00F23B56" w:rsidRDefault="00F23B56" w:rsidP="00F23B56">
            <w:pPr>
              <w:pStyle w:val="Default"/>
              <w:rPr>
                <w:sz w:val="14"/>
                <w:szCs w:val="14"/>
                <w:lang w:val="de-DE"/>
              </w:rPr>
            </w:pPr>
            <w:r w:rsidRPr="00F23B56">
              <w:rPr>
                <w:sz w:val="14"/>
                <w:szCs w:val="14"/>
                <w:lang w:val="de-DE"/>
              </w:rPr>
              <w:t>Allgemeine Informationen zum Kurs</w:t>
            </w:r>
          </w:p>
          <w:p w:rsidR="00F23B56" w:rsidRDefault="00F23B56" w:rsidP="00F23B56">
            <w:pPr>
              <w:pStyle w:val="Default"/>
              <w:rPr>
                <w:sz w:val="14"/>
                <w:szCs w:val="14"/>
                <w:lang w:val="de-DE"/>
              </w:rPr>
            </w:pPr>
          </w:p>
          <w:p w:rsidR="00F23B56" w:rsidRPr="00F23B56" w:rsidRDefault="00F23B56" w:rsidP="00F23B56">
            <w:pPr>
              <w:pStyle w:val="Default"/>
              <w:rPr>
                <w:sz w:val="14"/>
                <w:szCs w:val="14"/>
                <w:lang w:val="de-DE"/>
              </w:rPr>
            </w:pPr>
            <w:r w:rsidRPr="00F23B56">
              <w:rPr>
                <w:sz w:val="14"/>
                <w:szCs w:val="14"/>
                <w:lang w:val="de-DE"/>
              </w:rPr>
              <w:t>Grundlagen zur Rezeptfahrweise</w:t>
            </w:r>
          </w:p>
          <w:p w:rsidR="00F23B56" w:rsidRDefault="00F23B56" w:rsidP="00F23B56">
            <w:pPr>
              <w:pStyle w:val="Default"/>
              <w:rPr>
                <w:sz w:val="14"/>
                <w:szCs w:val="14"/>
                <w:lang w:val="de-DE"/>
              </w:rPr>
            </w:pPr>
          </w:p>
          <w:p w:rsidR="00F23B56" w:rsidRPr="00F23B56" w:rsidRDefault="00F23B56" w:rsidP="00F23B56">
            <w:pPr>
              <w:pStyle w:val="Default"/>
              <w:rPr>
                <w:sz w:val="14"/>
                <w:szCs w:val="14"/>
                <w:lang w:val="de-DE"/>
              </w:rPr>
            </w:pPr>
            <w:r w:rsidRPr="00F23B56">
              <w:rPr>
                <w:sz w:val="14"/>
                <w:szCs w:val="14"/>
                <w:lang w:val="de-DE"/>
              </w:rPr>
              <w:t>Einführung nach ISA-88 bzw. IEC 61512</w:t>
            </w:r>
          </w:p>
          <w:p w:rsidR="00F23B56" w:rsidRDefault="00F23B56" w:rsidP="00F23B56">
            <w:pPr>
              <w:pStyle w:val="Default"/>
              <w:rPr>
                <w:sz w:val="14"/>
                <w:szCs w:val="14"/>
                <w:lang w:val="de-DE"/>
              </w:rPr>
            </w:pPr>
          </w:p>
          <w:p w:rsidR="00F23B56" w:rsidRPr="00F23B56" w:rsidRDefault="00F23B56" w:rsidP="00F23B56">
            <w:pPr>
              <w:pStyle w:val="Default"/>
              <w:rPr>
                <w:sz w:val="14"/>
                <w:szCs w:val="14"/>
                <w:lang w:val="de-DE"/>
              </w:rPr>
            </w:pPr>
            <w:r w:rsidRPr="00F23B56">
              <w:rPr>
                <w:sz w:val="14"/>
                <w:szCs w:val="14"/>
                <w:lang w:val="de-DE"/>
              </w:rPr>
              <w:t>WFM Installation (Server und Client)</w:t>
            </w:r>
          </w:p>
          <w:p w:rsidR="00F23B56" w:rsidRDefault="00F23B56" w:rsidP="00F23B56">
            <w:pPr>
              <w:pStyle w:val="Default"/>
              <w:rPr>
                <w:sz w:val="14"/>
                <w:szCs w:val="14"/>
                <w:lang w:val="de-DE"/>
              </w:rPr>
            </w:pPr>
          </w:p>
          <w:p w:rsidR="00D43CDF" w:rsidRPr="00585AB6" w:rsidRDefault="00F23B56" w:rsidP="00F23B56">
            <w:pPr>
              <w:pStyle w:val="Default"/>
              <w:rPr>
                <w:sz w:val="14"/>
                <w:szCs w:val="14"/>
                <w:lang w:val="de-DE"/>
              </w:rPr>
            </w:pPr>
            <w:r w:rsidRPr="00F23B56">
              <w:rPr>
                <w:sz w:val="14"/>
                <w:szCs w:val="14"/>
                <w:lang w:val="de-DE"/>
              </w:rPr>
              <w:t>Adaptieren der Grundeinstellungen in den Software Modulen</w:t>
            </w:r>
          </w:p>
        </w:tc>
        <w:tc>
          <w:tcPr>
            <w:tcW w:w="2155" w:type="dxa"/>
            <w:tcBorders>
              <w:top w:val="single" w:sz="8" w:space="0" w:color="808080"/>
              <w:left w:val="nil"/>
              <w:bottom w:val="single" w:sz="12" w:space="0" w:color="auto"/>
              <w:right w:val="nil"/>
            </w:tcBorders>
            <w:hideMark/>
          </w:tcPr>
          <w:p w:rsidR="00F23B56" w:rsidRDefault="00F23B56" w:rsidP="00F23B56">
            <w:pPr>
              <w:pStyle w:val="Default"/>
              <w:rPr>
                <w:sz w:val="14"/>
                <w:szCs w:val="14"/>
                <w:lang w:val="de-DE"/>
              </w:rPr>
            </w:pPr>
            <w:r w:rsidRPr="00F23B56">
              <w:rPr>
                <w:sz w:val="14"/>
                <w:szCs w:val="14"/>
                <w:lang w:val="de-DE"/>
              </w:rPr>
              <w:t xml:space="preserve">Einrichten </w:t>
            </w:r>
            <w:r>
              <w:rPr>
                <w:sz w:val="14"/>
                <w:szCs w:val="14"/>
                <w:lang w:val="de-DE"/>
              </w:rPr>
              <w:t xml:space="preserve">der Kommunikation zum </w:t>
            </w:r>
            <w:proofErr w:type="spellStart"/>
            <w:r>
              <w:rPr>
                <w:sz w:val="14"/>
                <w:szCs w:val="14"/>
                <w:lang w:val="de-DE"/>
              </w:rPr>
              <w:t>Freelance</w:t>
            </w:r>
            <w:proofErr w:type="spellEnd"/>
            <w:r>
              <w:rPr>
                <w:sz w:val="14"/>
                <w:szCs w:val="14"/>
                <w:lang w:val="de-DE"/>
              </w:rPr>
              <w:t>-</w:t>
            </w:r>
            <w:r w:rsidRPr="00F23B56">
              <w:rPr>
                <w:sz w:val="14"/>
                <w:szCs w:val="14"/>
                <w:lang w:val="de-DE"/>
              </w:rPr>
              <w:t>Controller</w:t>
            </w:r>
          </w:p>
          <w:p w:rsidR="00F23B56" w:rsidRPr="00F23B56" w:rsidRDefault="00F23B56" w:rsidP="00F23B56">
            <w:pPr>
              <w:pStyle w:val="Default"/>
              <w:rPr>
                <w:sz w:val="14"/>
                <w:szCs w:val="14"/>
                <w:lang w:val="de-DE"/>
              </w:rPr>
            </w:pPr>
          </w:p>
          <w:p w:rsidR="00F23B56" w:rsidRDefault="00F23B56" w:rsidP="00F23B56">
            <w:pPr>
              <w:pStyle w:val="Default"/>
              <w:rPr>
                <w:sz w:val="14"/>
                <w:szCs w:val="14"/>
                <w:lang w:val="de-DE"/>
              </w:rPr>
            </w:pPr>
            <w:r w:rsidRPr="00F23B56">
              <w:rPr>
                <w:sz w:val="14"/>
                <w:szCs w:val="14"/>
                <w:lang w:val="de-DE"/>
              </w:rPr>
              <w:t>Einrichten eines WFM Projektes</w:t>
            </w:r>
          </w:p>
          <w:p w:rsidR="00F23B56" w:rsidRPr="00F23B56" w:rsidRDefault="00F23B56" w:rsidP="00F23B56">
            <w:pPr>
              <w:pStyle w:val="Default"/>
              <w:rPr>
                <w:sz w:val="14"/>
                <w:szCs w:val="14"/>
                <w:lang w:val="de-DE"/>
              </w:rPr>
            </w:pPr>
          </w:p>
          <w:p w:rsidR="00F23B56" w:rsidRDefault="00F23B56" w:rsidP="00F23B56">
            <w:pPr>
              <w:pStyle w:val="Default"/>
              <w:rPr>
                <w:sz w:val="14"/>
                <w:szCs w:val="14"/>
                <w:lang w:val="de-DE"/>
              </w:rPr>
            </w:pPr>
            <w:r w:rsidRPr="00F23B56">
              <w:rPr>
                <w:sz w:val="14"/>
                <w:szCs w:val="14"/>
                <w:lang w:val="de-DE"/>
              </w:rPr>
              <w:t>Konfiguration von Units und Phasen</w:t>
            </w:r>
          </w:p>
          <w:p w:rsidR="00F23B56" w:rsidRPr="00F23B56" w:rsidRDefault="00F23B56" w:rsidP="00F23B56">
            <w:pPr>
              <w:pStyle w:val="Default"/>
              <w:rPr>
                <w:sz w:val="14"/>
                <w:szCs w:val="14"/>
                <w:lang w:val="de-DE"/>
              </w:rPr>
            </w:pPr>
          </w:p>
          <w:p w:rsidR="00F23B56" w:rsidRDefault="00F23B56" w:rsidP="00F23B56">
            <w:pPr>
              <w:pStyle w:val="Default"/>
              <w:rPr>
                <w:sz w:val="14"/>
                <w:szCs w:val="14"/>
                <w:lang w:val="de-DE"/>
              </w:rPr>
            </w:pPr>
            <w:r w:rsidRPr="00F23B56">
              <w:rPr>
                <w:sz w:val="14"/>
                <w:szCs w:val="14"/>
                <w:lang w:val="de-DE"/>
              </w:rPr>
              <w:t>Erstellen von Teilrezepten und Steuerrezepten</w:t>
            </w:r>
          </w:p>
          <w:p w:rsidR="00F23B56" w:rsidRPr="00F23B56" w:rsidRDefault="00F23B56" w:rsidP="00F23B56">
            <w:pPr>
              <w:pStyle w:val="Default"/>
              <w:rPr>
                <w:sz w:val="14"/>
                <w:szCs w:val="14"/>
                <w:lang w:val="de-DE"/>
              </w:rPr>
            </w:pPr>
          </w:p>
          <w:p w:rsidR="00D43CDF" w:rsidRPr="00585AB6" w:rsidRDefault="00F23B56" w:rsidP="00F23B56">
            <w:pPr>
              <w:pStyle w:val="Default"/>
              <w:rPr>
                <w:sz w:val="14"/>
                <w:szCs w:val="14"/>
                <w:lang w:val="de-DE"/>
              </w:rPr>
            </w:pPr>
            <w:r w:rsidRPr="00F23B56">
              <w:rPr>
                <w:sz w:val="14"/>
                <w:szCs w:val="14"/>
                <w:lang w:val="de-DE"/>
              </w:rPr>
              <w:t>Starten und überwachen von Rezepten</w:t>
            </w:r>
          </w:p>
          <w:p w:rsidR="00D43CDF" w:rsidRPr="00585AB6" w:rsidRDefault="00D43CDF" w:rsidP="00D43CDF">
            <w:pPr>
              <w:pStyle w:val="Default"/>
              <w:rPr>
                <w:sz w:val="14"/>
                <w:szCs w:val="14"/>
                <w:lang w:val="de-DE"/>
              </w:rPr>
            </w:pPr>
          </w:p>
        </w:tc>
        <w:tc>
          <w:tcPr>
            <w:tcW w:w="2155" w:type="dxa"/>
            <w:tcBorders>
              <w:top w:val="single" w:sz="8" w:space="0" w:color="808080"/>
              <w:left w:val="nil"/>
              <w:bottom w:val="single" w:sz="12" w:space="0" w:color="auto"/>
              <w:right w:val="nil"/>
            </w:tcBorders>
            <w:hideMark/>
          </w:tcPr>
          <w:p w:rsidR="00F23B56" w:rsidRPr="00F23B56" w:rsidRDefault="00F23B56" w:rsidP="00F23B56">
            <w:pPr>
              <w:pStyle w:val="Default"/>
              <w:rPr>
                <w:sz w:val="14"/>
                <w:szCs w:val="14"/>
                <w:lang w:val="de-DE"/>
              </w:rPr>
            </w:pPr>
            <w:r>
              <w:rPr>
                <w:sz w:val="14"/>
                <w:szCs w:val="14"/>
                <w:lang w:val="de-DE"/>
              </w:rPr>
              <w:t>WFM-</w:t>
            </w:r>
            <w:r w:rsidRPr="00F23B56">
              <w:rPr>
                <w:sz w:val="14"/>
                <w:szCs w:val="14"/>
                <w:lang w:val="de-DE"/>
              </w:rPr>
              <w:t>Navigation</w:t>
            </w:r>
          </w:p>
          <w:p w:rsidR="00F23B56" w:rsidRDefault="00F23B56" w:rsidP="00F23B56">
            <w:pPr>
              <w:pStyle w:val="Default"/>
              <w:rPr>
                <w:sz w:val="14"/>
                <w:szCs w:val="14"/>
                <w:lang w:val="de-DE"/>
              </w:rPr>
            </w:pPr>
          </w:p>
          <w:p w:rsidR="00F23B56" w:rsidRPr="00F23B56" w:rsidRDefault="00F23B56" w:rsidP="00F23B56">
            <w:pPr>
              <w:pStyle w:val="Default"/>
              <w:rPr>
                <w:sz w:val="14"/>
                <w:szCs w:val="14"/>
                <w:lang w:val="de-DE"/>
              </w:rPr>
            </w:pPr>
            <w:r w:rsidRPr="00F23B56">
              <w:rPr>
                <w:sz w:val="14"/>
                <w:szCs w:val="14"/>
                <w:lang w:val="de-DE"/>
              </w:rPr>
              <w:t>Batch</w:t>
            </w:r>
            <w:r>
              <w:rPr>
                <w:sz w:val="14"/>
                <w:szCs w:val="14"/>
                <w:lang w:val="de-DE"/>
              </w:rPr>
              <w:t>-</w:t>
            </w:r>
            <w:r w:rsidRPr="00F23B56">
              <w:rPr>
                <w:sz w:val="14"/>
                <w:szCs w:val="14"/>
                <w:lang w:val="de-DE"/>
              </w:rPr>
              <w:t>Protokollierung</w:t>
            </w:r>
          </w:p>
          <w:p w:rsidR="00F23B56" w:rsidRDefault="00F23B56" w:rsidP="00F23B56">
            <w:pPr>
              <w:pStyle w:val="Default"/>
              <w:rPr>
                <w:sz w:val="14"/>
                <w:szCs w:val="14"/>
                <w:lang w:val="de-DE"/>
              </w:rPr>
            </w:pPr>
          </w:p>
          <w:p w:rsidR="00F23B56" w:rsidRPr="00F23B56" w:rsidRDefault="00F23B56" w:rsidP="00F23B56">
            <w:pPr>
              <w:pStyle w:val="Default"/>
              <w:rPr>
                <w:sz w:val="14"/>
                <w:szCs w:val="14"/>
                <w:lang w:val="de-DE"/>
              </w:rPr>
            </w:pPr>
            <w:r w:rsidRPr="00F23B56">
              <w:rPr>
                <w:sz w:val="14"/>
                <w:szCs w:val="14"/>
                <w:lang w:val="de-DE"/>
              </w:rPr>
              <w:t>Material Management</w:t>
            </w:r>
          </w:p>
          <w:p w:rsidR="00F23B56" w:rsidRDefault="00F23B56" w:rsidP="00F23B56">
            <w:pPr>
              <w:pStyle w:val="Default"/>
              <w:rPr>
                <w:sz w:val="14"/>
                <w:szCs w:val="14"/>
                <w:lang w:val="de-DE"/>
              </w:rPr>
            </w:pPr>
          </w:p>
          <w:p w:rsidR="00D43CDF" w:rsidRPr="00585AB6" w:rsidRDefault="00F23B56" w:rsidP="00F23B56">
            <w:pPr>
              <w:pStyle w:val="Default"/>
              <w:rPr>
                <w:sz w:val="14"/>
                <w:szCs w:val="14"/>
                <w:lang w:val="de-DE"/>
              </w:rPr>
            </w:pPr>
            <w:r w:rsidRPr="00F23B56">
              <w:rPr>
                <w:sz w:val="14"/>
                <w:szCs w:val="14"/>
                <w:lang w:val="de-DE"/>
              </w:rPr>
              <w:t>Spezielle WFM</w:t>
            </w:r>
            <w:r>
              <w:rPr>
                <w:sz w:val="14"/>
                <w:szCs w:val="14"/>
                <w:lang w:val="de-DE"/>
              </w:rPr>
              <w:t>-</w:t>
            </w:r>
            <w:r w:rsidRPr="00F23B56">
              <w:rPr>
                <w:sz w:val="14"/>
                <w:szCs w:val="14"/>
                <w:lang w:val="de-DE"/>
              </w:rPr>
              <w:t>Funktionalitäten</w:t>
            </w:r>
          </w:p>
        </w:tc>
        <w:tc>
          <w:tcPr>
            <w:tcW w:w="2155" w:type="dxa"/>
            <w:tcBorders>
              <w:top w:val="single" w:sz="8" w:space="0" w:color="808080"/>
              <w:left w:val="nil"/>
              <w:bottom w:val="single" w:sz="12" w:space="0" w:color="auto"/>
              <w:right w:val="nil"/>
            </w:tcBorders>
            <w:hideMark/>
          </w:tcPr>
          <w:p w:rsidR="00D43CDF" w:rsidRPr="00585AB6" w:rsidRDefault="00D43CDF" w:rsidP="00D43CDF">
            <w:pPr>
              <w:pStyle w:val="Default"/>
              <w:rPr>
                <w:sz w:val="14"/>
                <w:szCs w:val="14"/>
                <w:lang w:val="de-DE"/>
              </w:rPr>
            </w:pPr>
          </w:p>
        </w:tc>
        <w:tc>
          <w:tcPr>
            <w:tcW w:w="2155" w:type="dxa"/>
            <w:tcBorders>
              <w:top w:val="single" w:sz="8" w:space="0" w:color="808080"/>
              <w:left w:val="nil"/>
              <w:bottom w:val="single" w:sz="12" w:space="0" w:color="auto"/>
              <w:right w:val="nil"/>
            </w:tcBorders>
          </w:tcPr>
          <w:p w:rsidR="00D43CDF" w:rsidRPr="00585AB6" w:rsidRDefault="00D43CDF" w:rsidP="00D43CDF">
            <w:pPr>
              <w:pStyle w:val="Default"/>
              <w:rPr>
                <w:sz w:val="14"/>
                <w:szCs w:val="14"/>
                <w:lang w:val="de-DE"/>
              </w:rPr>
            </w:pPr>
          </w:p>
        </w:tc>
      </w:tr>
    </w:tbl>
    <w:p w:rsidR="009350C6" w:rsidRPr="00BA10F1" w:rsidRDefault="009350C6" w:rsidP="009814AA">
      <w:pPr>
        <w:pStyle w:val="Default"/>
        <w:rPr>
          <w:lang w:val="de-DE"/>
        </w:rPr>
      </w:pPr>
    </w:p>
    <w:p w:rsidR="005D4EC7" w:rsidRDefault="005D4EC7" w:rsidP="005D4EC7">
      <w:pPr>
        <w:pStyle w:val="Footerheader"/>
        <w:ind w:left="0"/>
        <w:rPr>
          <w:rFonts w:ascii="ABBvoice" w:hAnsi="ABBvoice" w:cs="ABBvoice"/>
          <w:b w:val="0"/>
          <w:bCs w:val="0"/>
          <w:sz w:val="20"/>
          <w:szCs w:val="20"/>
          <w:lang w:val="de-DE"/>
        </w:rPr>
      </w:pPr>
      <w:r>
        <w:rPr>
          <w:rFonts w:ascii="ABBvoice" w:hAnsi="ABBvoice" w:cs="ABBvoice"/>
          <w:b w:val="0"/>
          <w:bCs w:val="0"/>
          <w:sz w:val="20"/>
          <w:szCs w:val="20"/>
          <w:lang w:val="de-DE"/>
        </w:rPr>
        <w:t xml:space="preserve">Diese Schulungsmaßnahme führen wir gerne auch bei Ihnen vor Ort zu speziell mit Ihnen abgestimmten Terminen durch. Rufen Sie uns an! Wir erstellen Ihnen gerne ein individuelles Angebot. </w:t>
      </w:r>
    </w:p>
    <w:p w:rsidR="00733F71" w:rsidRPr="00585AB6" w:rsidRDefault="00733F71" w:rsidP="009814AA">
      <w:pPr>
        <w:pStyle w:val="Default"/>
        <w:rPr>
          <w:lang w:val="de-DE"/>
        </w:rPr>
      </w:pPr>
    </w:p>
    <w:sectPr w:rsidR="00733F71" w:rsidRPr="00585AB6" w:rsidSect="002E724E">
      <w:headerReference w:type="default" r:id="rId11"/>
      <w:footerReference w:type="even" r:id="rId12"/>
      <w:pgSz w:w="12240" w:h="16340"/>
      <w:pgMar w:top="1095" w:right="451" w:bottom="643" w:left="900"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C6" w:rsidRDefault="009350C6" w:rsidP="006465EB">
      <w:pPr>
        <w:spacing w:after="0" w:line="240" w:lineRule="auto"/>
      </w:pPr>
      <w:r>
        <w:separator/>
      </w:r>
    </w:p>
  </w:endnote>
  <w:endnote w:type="continuationSeparator" w:id="0">
    <w:p w:rsidR="009350C6" w:rsidRDefault="009350C6" w:rsidP="0064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Bvoice">
    <w:altName w:val="ABBvoice"/>
    <w:panose1 w:val="020D0603020503020204"/>
    <w:charset w:val="00"/>
    <w:family w:val="swiss"/>
    <w:pitch w:val="variable"/>
    <w:sig w:usb0="A000006F" w:usb1="0000004B" w:usb2="00000028" w:usb3="00000000" w:csb0="00000013" w:csb1="00000000"/>
  </w:font>
  <w:font w:name="ABBvoice Light">
    <w:altName w:val="ABBvoic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BB Neue Helvetica Light">
    <w:altName w:val="Corbel"/>
    <w:charset w:val="00"/>
    <w:family w:val="swiss"/>
    <w:pitch w:val="variable"/>
    <w:sig w:usb0="800000AF"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20" w:rsidRDefault="00AF3620" w:rsidP="00146250">
    <w:pPr>
      <w:pStyle w:val="BodyText2Indent"/>
      <w:tabs>
        <w:tab w:val="left" w:pos="6237"/>
      </w:tabs>
      <w:rPr>
        <w:rFonts w:ascii="ABBvoice" w:hAnsi="ABBvoice" w:cs="ABBvoice"/>
        <w:b/>
        <w:sz w:val="17"/>
        <w:szCs w:val="17"/>
        <w:lang w:val="de-DE"/>
      </w:rPr>
    </w:pPr>
    <w:r>
      <w:rPr>
        <w:rFonts w:ascii="ABBvoice" w:hAnsi="ABBvoice" w:cs="ABBvoice"/>
        <w:b/>
        <w:sz w:val="17"/>
        <w:szCs w:val="17"/>
        <w:lang w:val="de-DE"/>
      </w:rPr>
      <w:t xml:space="preserve">Anschrift  </w:t>
    </w:r>
    <w:r>
      <w:rPr>
        <w:rFonts w:ascii="ABBvoice" w:hAnsi="ABBvoice" w:cs="ABBvoice"/>
        <w:b/>
        <w:sz w:val="17"/>
        <w:szCs w:val="17"/>
        <w:lang w:val="de-DE"/>
      </w:rPr>
      <w:tab/>
      <w:t xml:space="preserve">Lehrgangssekretariat </w:t>
    </w:r>
  </w:p>
  <w:p w:rsidR="00AF3620" w:rsidRDefault="00AF3620" w:rsidP="00146250">
    <w:pPr>
      <w:pStyle w:val="BodyText2Indent"/>
      <w:tabs>
        <w:tab w:val="left" w:pos="6237"/>
        <w:tab w:val="left" w:pos="6660"/>
      </w:tabs>
      <w:rPr>
        <w:rFonts w:ascii="ABBvoice" w:hAnsi="ABBvoice" w:cs="ABBvoice"/>
        <w:sz w:val="17"/>
        <w:szCs w:val="17"/>
        <w:lang w:val="de-DE"/>
      </w:rPr>
    </w:pPr>
    <w:r>
      <w:rPr>
        <w:rFonts w:ascii="ABBvoice" w:hAnsi="ABBvoice" w:cs="ABBvoice"/>
        <w:sz w:val="17"/>
        <w:szCs w:val="17"/>
        <w:lang w:val="de-DE"/>
      </w:rPr>
      <w:t xml:space="preserve">ABB Automation GmbH </w:t>
    </w:r>
    <w:r>
      <w:rPr>
        <w:rFonts w:ascii="ABBvoice" w:hAnsi="ABBvoice" w:cs="ABBvoice"/>
        <w:sz w:val="17"/>
        <w:szCs w:val="17"/>
        <w:lang w:val="de-DE"/>
      </w:rPr>
      <w:tab/>
      <w:t>Phone:</w:t>
    </w:r>
    <w:r>
      <w:rPr>
        <w:rFonts w:ascii="ABBvoice" w:hAnsi="ABBvoice" w:cs="ABBvoice"/>
        <w:sz w:val="17"/>
        <w:szCs w:val="17"/>
        <w:lang w:val="de-DE"/>
      </w:rPr>
      <w:tab/>
      <w:t xml:space="preserve">+49 69 7930 4801 </w:t>
    </w:r>
    <w:r>
      <w:rPr>
        <w:rFonts w:ascii="ABBvoice" w:hAnsi="ABBvoice" w:cs="ABBvoice"/>
        <w:sz w:val="17"/>
        <w:szCs w:val="17"/>
        <w:lang w:val="de-DE"/>
      </w:rPr>
      <w:br/>
      <w:t>Service Control, ATG/S</w:t>
    </w:r>
    <w:r w:rsidR="005906EA">
      <w:rPr>
        <w:rFonts w:ascii="ABBvoice" w:hAnsi="ABBvoice" w:cs="ABBvoice"/>
        <w:sz w:val="17"/>
        <w:szCs w:val="17"/>
        <w:lang w:val="de-DE"/>
      </w:rPr>
      <w:t>O</w:t>
    </w:r>
    <w:r w:rsidR="00315CFE">
      <w:rPr>
        <w:rFonts w:ascii="ABBvoice" w:hAnsi="ABBvoice" w:cs="ABBvoice"/>
        <w:sz w:val="17"/>
        <w:szCs w:val="17"/>
        <w:lang w:val="de-DE"/>
      </w:rPr>
      <w:t xml:space="preserve">CT </w:t>
    </w:r>
    <w:r w:rsidR="00315CFE">
      <w:rPr>
        <w:rFonts w:ascii="ABBvoice" w:hAnsi="ABBvoice" w:cs="ABBvoice"/>
        <w:sz w:val="17"/>
        <w:szCs w:val="17"/>
        <w:lang w:val="de-DE"/>
      </w:rPr>
      <w:tab/>
      <w:t xml:space="preserve">Fax: </w:t>
    </w:r>
    <w:r w:rsidR="00315CFE">
      <w:rPr>
        <w:rFonts w:ascii="ABBvoice" w:hAnsi="ABBvoice" w:cs="ABBvoice"/>
        <w:sz w:val="17"/>
        <w:szCs w:val="17"/>
        <w:lang w:val="de-DE"/>
      </w:rPr>
      <w:tab/>
    </w:r>
    <w:r w:rsidR="00146250">
      <w:rPr>
        <w:rFonts w:ascii="ABBvoice" w:hAnsi="ABBvoice" w:cs="ABBvoice"/>
        <w:sz w:val="17"/>
        <w:szCs w:val="17"/>
        <w:lang w:val="de-DE"/>
      </w:rPr>
      <w:tab/>
    </w:r>
    <w:r w:rsidR="00315CFE">
      <w:rPr>
        <w:rFonts w:ascii="ABBvoice" w:hAnsi="ABBvoice" w:cs="ABBvoice"/>
        <w:sz w:val="17"/>
        <w:szCs w:val="17"/>
        <w:lang w:val="de-DE"/>
      </w:rPr>
      <w:t>+49 69 7930 4652</w:t>
    </w:r>
    <w:r>
      <w:rPr>
        <w:rFonts w:ascii="ABBvoice" w:hAnsi="ABBvoice" w:cs="ABBvoice"/>
        <w:sz w:val="17"/>
        <w:szCs w:val="17"/>
        <w:lang w:val="de-DE"/>
      </w:rPr>
      <w:t xml:space="preserve"> </w:t>
    </w:r>
    <w:r>
      <w:rPr>
        <w:rFonts w:ascii="ABBvoice" w:hAnsi="ABBvoice" w:cs="ABBvoice"/>
        <w:sz w:val="17"/>
        <w:szCs w:val="17"/>
        <w:lang w:val="de-DE"/>
      </w:rPr>
      <w:br/>
      <w:t xml:space="preserve">Stierstädter Straße 5 </w:t>
    </w:r>
    <w:r>
      <w:rPr>
        <w:rFonts w:ascii="ABBvoice" w:hAnsi="ABBvoice" w:cs="ABBvoice"/>
        <w:sz w:val="17"/>
        <w:szCs w:val="17"/>
        <w:lang w:val="de-DE"/>
      </w:rPr>
      <w:tab/>
      <w:t>Mail:</w:t>
    </w:r>
    <w:r w:rsidR="00146250">
      <w:rPr>
        <w:rFonts w:ascii="ABBvoice" w:hAnsi="ABBvoice" w:cs="ABBvoice"/>
        <w:sz w:val="17"/>
        <w:szCs w:val="17"/>
        <w:lang w:val="de-DE"/>
      </w:rPr>
      <w:tab/>
    </w:r>
    <w:r>
      <w:rPr>
        <w:rFonts w:ascii="ABBvoice" w:hAnsi="ABBvoice" w:cs="ABBvoice"/>
        <w:sz w:val="17"/>
        <w:szCs w:val="17"/>
        <w:lang w:val="de-DE"/>
      </w:rPr>
      <w:tab/>
    </w:r>
    <w:hyperlink r:id="rId1" w:history="1">
      <w:r>
        <w:rPr>
          <w:rStyle w:val="Hyperlink"/>
          <w:rFonts w:ascii="ABBvoice" w:hAnsi="ABBvoice" w:cs="ABBvoice"/>
          <w:sz w:val="17"/>
          <w:szCs w:val="17"/>
          <w:lang w:val="de-DE"/>
        </w:rPr>
        <w:t>abbuniversity@de.abb.com</w:t>
      </w:r>
    </w:hyperlink>
    <w:r>
      <w:rPr>
        <w:rFonts w:ascii="ABBvoice" w:hAnsi="ABBvoice" w:cs="ABBvoice"/>
        <w:color w:val="0000FF"/>
        <w:sz w:val="17"/>
        <w:szCs w:val="17"/>
        <w:u w:val="single"/>
        <w:lang w:val="de-DE"/>
      </w:rPr>
      <w:br/>
    </w:r>
    <w:r>
      <w:rPr>
        <w:rFonts w:ascii="ABBvoice" w:hAnsi="ABBvoice" w:cs="ABBvoice"/>
        <w:sz w:val="17"/>
        <w:szCs w:val="17"/>
        <w:lang w:val="de-DE"/>
      </w:rPr>
      <w:t xml:space="preserve">60488 Frankfurt am Main </w:t>
    </w:r>
  </w:p>
  <w:p w:rsidR="00AF3620" w:rsidRDefault="00AF3620" w:rsidP="00146250">
    <w:pPr>
      <w:pStyle w:val="BodyText2Indent"/>
      <w:tabs>
        <w:tab w:val="left" w:pos="6237"/>
        <w:tab w:val="left" w:pos="6660"/>
      </w:tabs>
      <w:rPr>
        <w:rFonts w:ascii="ABBvoice" w:hAnsi="ABBvoice" w:cs="ABBvoice"/>
        <w:b/>
        <w:sz w:val="17"/>
        <w:szCs w:val="17"/>
        <w:lang w:val="de-DE"/>
      </w:rPr>
    </w:pPr>
    <w:r>
      <w:rPr>
        <w:rFonts w:ascii="ABBvoice" w:hAnsi="ABBvoice" w:cs="ABBvoice"/>
        <w:sz w:val="17"/>
        <w:szCs w:val="17"/>
        <w:lang w:val="de-DE"/>
      </w:rPr>
      <w:tab/>
    </w:r>
    <w:r>
      <w:rPr>
        <w:rFonts w:ascii="ABBvoice" w:hAnsi="ABBvoice" w:cs="ABBvoice"/>
        <w:b/>
        <w:sz w:val="17"/>
        <w:szCs w:val="17"/>
        <w:lang w:val="de-DE"/>
      </w:rPr>
      <w:t xml:space="preserve">Kundencenter </w:t>
    </w:r>
  </w:p>
  <w:p w:rsidR="00AF3620" w:rsidRDefault="00AF3620" w:rsidP="00146250">
    <w:pPr>
      <w:pStyle w:val="BodyText2Indent"/>
      <w:tabs>
        <w:tab w:val="left" w:pos="6237"/>
        <w:tab w:val="left" w:pos="6660"/>
      </w:tabs>
      <w:rPr>
        <w:rFonts w:ascii="ABBvoice" w:hAnsi="ABBvoice" w:cs="ABBvoice"/>
        <w:sz w:val="17"/>
        <w:szCs w:val="17"/>
        <w:lang w:val="de-DE"/>
      </w:rPr>
    </w:pPr>
    <w:r>
      <w:rPr>
        <w:rFonts w:ascii="ABBvoice" w:hAnsi="ABBvoice" w:cs="ABBvoice"/>
        <w:b/>
        <w:sz w:val="17"/>
        <w:szCs w:val="17"/>
        <w:lang w:val="de-DE"/>
      </w:rPr>
      <w:tab/>
    </w:r>
    <w:r>
      <w:rPr>
        <w:rFonts w:ascii="ABBvoice" w:hAnsi="ABBvoice" w:cs="ABBvoice"/>
        <w:sz w:val="17"/>
        <w:szCs w:val="17"/>
        <w:lang w:val="de-DE"/>
      </w:rPr>
      <w:t>Phone:</w:t>
    </w:r>
    <w:r>
      <w:rPr>
        <w:rFonts w:ascii="ABBvoice" w:hAnsi="ABBvoice" w:cs="ABBvoice"/>
        <w:sz w:val="17"/>
        <w:szCs w:val="17"/>
        <w:lang w:val="de-DE"/>
      </w:rPr>
      <w:tab/>
      <w:t xml:space="preserve">+49 180 5 222 580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C6" w:rsidRDefault="009350C6" w:rsidP="006465EB">
      <w:pPr>
        <w:spacing w:after="0" w:line="240" w:lineRule="auto"/>
      </w:pPr>
      <w:r>
        <w:separator/>
      </w:r>
    </w:p>
  </w:footnote>
  <w:footnote w:type="continuationSeparator" w:id="0">
    <w:p w:rsidR="009350C6" w:rsidRDefault="009350C6" w:rsidP="0064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EB" w:rsidRDefault="00960BD9" w:rsidP="00B97002">
    <w:pPr>
      <w:pStyle w:val="Kopfzeile"/>
      <w:ind w:right="539"/>
      <w:jc w:val="right"/>
    </w:pPr>
    <w:r w:rsidRPr="001F3E07">
      <w:rPr>
        <w:noProof/>
        <w:lang w:val="de-DE" w:eastAsia="de-DE"/>
      </w:rPr>
      <w:drawing>
        <wp:inline distT="0" distB="0" distL="0" distR="0">
          <wp:extent cx="723900" cy="276225"/>
          <wp:effectExtent l="0" t="0" r="0" b="9525"/>
          <wp:docPr id="61" name="Picture 61" descr="C:\Downloads\logo\ABB_Logo_Digital_RGB\Screen_RGB\ABB_Logo_Screen_RGB_29px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wnloads\logo\ABB_Logo_Digital_RGB\Screen_RGB\ABB_Logo_Screen_RGB_29px_@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D79D25"/>
    <w:multiLevelType w:val="hybridMultilevel"/>
    <w:tmpl w:val="995CA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94C95"/>
    <w:multiLevelType w:val="hybridMultilevel"/>
    <w:tmpl w:val="02382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C4F62"/>
    <w:multiLevelType w:val="hybridMultilevel"/>
    <w:tmpl w:val="617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222"/>
    <w:multiLevelType w:val="hybridMultilevel"/>
    <w:tmpl w:val="845A0876"/>
    <w:lvl w:ilvl="0" w:tplc="FFFFFFFF">
      <w:numFmt w:val="bullet"/>
      <w:lvlText w:val="-"/>
      <w:lvlJc w:val="left"/>
      <w:pPr>
        <w:tabs>
          <w:tab w:val="num" w:pos="360"/>
        </w:tabs>
        <w:ind w:left="360" w:hanging="360"/>
      </w:pPr>
      <w:rPr>
        <w:rFonts w:ascii="Arial" w:hAnsi="Arial" w:cs="Times New Roman" w:hint="default"/>
        <w:color w:val="auto"/>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7301"/>
    <w:multiLevelType w:val="hybridMultilevel"/>
    <w:tmpl w:val="6A7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0F3A"/>
    <w:multiLevelType w:val="hybridMultilevel"/>
    <w:tmpl w:val="B91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0242"/>
    <w:multiLevelType w:val="hybridMultilevel"/>
    <w:tmpl w:val="85B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C4FEB"/>
    <w:multiLevelType w:val="hybridMultilevel"/>
    <w:tmpl w:val="4AD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4443"/>
    <w:multiLevelType w:val="hybridMultilevel"/>
    <w:tmpl w:val="EA0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8625C"/>
    <w:multiLevelType w:val="hybridMultilevel"/>
    <w:tmpl w:val="436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34527"/>
    <w:multiLevelType w:val="hybridMultilevel"/>
    <w:tmpl w:val="7DD5F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CB7DBE"/>
    <w:multiLevelType w:val="hybridMultilevel"/>
    <w:tmpl w:val="808E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4"/>
  </w:num>
  <w:num w:numId="6">
    <w:abstractNumId w:val="7"/>
  </w:num>
  <w:num w:numId="7">
    <w:abstractNumId w:val="8"/>
  </w:num>
  <w:num w:numId="8">
    <w:abstractNumId w:val="9"/>
  </w:num>
  <w:num w:numId="9">
    <w:abstractNumId w:val="6"/>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E5"/>
    <w:rsid w:val="00065535"/>
    <w:rsid w:val="00076E9A"/>
    <w:rsid w:val="000B0A57"/>
    <w:rsid w:val="00134E0C"/>
    <w:rsid w:val="00146250"/>
    <w:rsid w:val="001727FD"/>
    <w:rsid w:val="00180124"/>
    <w:rsid w:val="00190697"/>
    <w:rsid w:val="001B11F5"/>
    <w:rsid w:val="001B3586"/>
    <w:rsid w:val="001B3EF1"/>
    <w:rsid w:val="001C4F0F"/>
    <w:rsid w:val="001E1A91"/>
    <w:rsid w:val="001F3E07"/>
    <w:rsid w:val="001F4926"/>
    <w:rsid w:val="00241F17"/>
    <w:rsid w:val="002B0431"/>
    <w:rsid w:val="002E724E"/>
    <w:rsid w:val="00315CFE"/>
    <w:rsid w:val="00353424"/>
    <w:rsid w:val="003B3A99"/>
    <w:rsid w:val="003D5749"/>
    <w:rsid w:val="003F35E5"/>
    <w:rsid w:val="0045390C"/>
    <w:rsid w:val="00467A60"/>
    <w:rsid w:val="004958B4"/>
    <w:rsid w:val="00585AB6"/>
    <w:rsid w:val="005906EA"/>
    <w:rsid w:val="005B2C08"/>
    <w:rsid w:val="005C00C3"/>
    <w:rsid w:val="005D4EC7"/>
    <w:rsid w:val="006108BD"/>
    <w:rsid w:val="006465EB"/>
    <w:rsid w:val="006535CF"/>
    <w:rsid w:val="00654EA6"/>
    <w:rsid w:val="006C0C80"/>
    <w:rsid w:val="006F50F5"/>
    <w:rsid w:val="0072010D"/>
    <w:rsid w:val="00733F71"/>
    <w:rsid w:val="00750F85"/>
    <w:rsid w:val="007757C5"/>
    <w:rsid w:val="007A78AF"/>
    <w:rsid w:val="007F3074"/>
    <w:rsid w:val="00820B13"/>
    <w:rsid w:val="008625F0"/>
    <w:rsid w:val="008639CE"/>
    <w:rsid w:val="00931D26"/>
    <w:rsid w:val="009350C6"/>
    <w:rsid w:val="00960BD9"/>
    <w:rsid w:val="009814AA"/>
    <w:rsid w:val="009C3921"/>
    <w:rsid w:val="00A04C9F"/>
    <w:rsid w:val="00A12210"/>
    <w:rsid w:val="00A237BA"/>
    <w:rsid w:val="00AF3620"/>
    <w:rsid w:val="00AF726A"/>
    <w:rsid w:val="00B2774E"/>
    <w:rsid w:val="00B368E2"/>
    <w:rsid w:val="00B47FA4"/>
    <w:rsid w:val="00B775DE"/>
    <w:rsid w:val="00B97002"/>
    <w:rsid w:val="00BA10F1"/>
    <w:rsid w:val="00BA3E12"/>
    <w:rsid w:val="00BD1972"/>
    <w:rsid w:val="00C01D2C"/>
    <w:rsid w:val="00C25899"/>
    <w:rsid w:val="00C33A68"/>
    <w:rsid w:val="00CA2A85"/>
    <w:rsid w:val="00CB6201"/>
    <w:rsid w:val="00D43CDF"/>
    <w:rsid w:val="00E036E3"/>
    <w:rsid w:val="00EB73D9"/>
    <w:rsid w:val="00ED2B2B"/>
    <w:rsid w:val="00ED768A"/>
    <w:rsid w:val="00EE7518"/>
    <w:rsid w:val="00F23B56"/>
    <w:rsid w:val="00F97E48"/>
    <w:rsid w:val="00FA2216"/>
    <w:rsid w:val="00FB6D38"/>
    <w:rsid w:val="00FB7AE5"/>
    <w:rsid w:val="00FE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efaultImageDpi w14:val="96"/>
  <w15:docId w15:val="{613BC843-E9A9-4097-8851-51765B4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BBvoice" w:hAnsi="ABBvoice" w:cs="ABBvoice"/>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0" w:lineRule="atLeast"/>
    </w:pPr>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line="240" w:lineRule="atLeast"/>
    </w:pPr>
    <w:rPr>
      <w:rFonts w:cs="Times New Roman"/>
      <w:color w:val="auto"/>
    </w:rPr>
  </w:style>
  <w:style w:type="table" w:styleId="Tabellenraster">
    <w:name w:val="Table Grid"/>
    <w:basedOn w:val="NormaleTabelle"/>
    <w:uiPriority w:val="39"/>
    <w:rsid w:val="00FE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65EB"/>
    <w:pPr>
      <w:tabs>
        <w:tab w:val="center" w:pos="4680"/>
        <w:tab w:val="right" w:pos="9360"/>
      </w:tabs>
    </w:pPr>
  </w:style>
  <w:style w:type="character" w:customStyle="1" w:styleId="KopfzeileZchn">
    <w:name w:val="Kopfzeile Zchn"/>
    <w:basedOn w:val="Absatz-Standardschriftart"/>
    <w:link w:val="Kopfzeile"/>
    <w:uiPriority w:val="99"/>
    <w:rsid w:val="006465EB"/>
  </w:style>
  <w:style w:type="paragraph" w:styleId="Fuzeile">
    <w:name w:val="footer"/>
    <w:basedOn w:val="Standard"/>
    <w:link w:val="FuzeileZchn"/>
    <w:uiPriority w:val="99"/>
    <w:unhideWhenUsed/>
    <w:rsid w:val="006465EB"/>
    <w:pPr>
      <w:tabs>
        <w:tab w:val="center" w:pos="4680"/>
        <w:tab w:val="right" w:pos="9360"/>
      </w:tabs>
    </w:pPr>
  </w:style>
  <w:style w:type="character" w:customStyle="1" w:styleId="FuzeileZchn">
    <w:name w:val="Fußzeile Zchn"/>
    <w:basedOn w:val="Absatz-Standardschriftart"/>
    <w:link w:val="Fuzeile"/>
    <w:uiPriority w:val="99"/>
    <w:rsid w:val="006465EB"/>
  </w:style>
  <w:style w:type="character" w:styleId="Hyperlink">
    <w:name w:val="Hyperlink"/>
    <w:uiPriority w:val="99"/>
    <w:unhideWhenUsed/>
    <w:rsid w:val="002E724E"/>
    <w:rPr>
      <w:color w:val="0000FF"/>
      <w:u w:val="single"/>
    </w:rPr>
  </w:style>
  <w:style w:type="paragraph" w:customStyle="1" w:styleId="Pa5">
    <w:name w:val="Pa5"/>
    <w:basedOn w:val="Default"/>
    <w:next w:val="Default"/>
    <w:uiPriority w:val="99"/>
    <w:rsid w:val="00FB6D38"/>
    <w:pPr>
      <w:widowControl/>
      <w:spacing w:line="121" w:lineRule="atLeast"/>
    </w:pPr>
    <w:rPr>
      <w:rFonts w:ascii="ABBvoice Light" w:hAnsi="ABBvoice Light" w:cs="Times New Roman"/>
      <w:color w:val="auto"/>
    </w:rPr>
  </w:style>
  <w:style w:type="paragraph" w:styleId="Sprechblasentext">
    <w:name w:val="Balloon Text"/>
    <w:basedOn w:val="Standard"/>
    <w:link w:val="SprechblasentextZchn"/>
    <w:uiPriority w:val="99"/>
    <w:semiHidden/>
    <w:unhideWhenUsed/>
    <w:rsid w:val="00B970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7002"/>
    <w:rPr>
      <w:rFonts w:ascii="Segoe UI" w:hAnsi="Segoe UI" w:cs="Segoe UI"/>
      <w:sz w:val="18"/>
      <w:szCs w:val="18"/>
    </w:rPr>
  </w:style>
  <w:style w:type="paragraph" w:customStyle="1" w:styleId="BodyText2Indent">
    <w:name w:val="Body Text 2 Indent"/>
    <w:basedOn w:val="Textkrper2"/>
    <w:rsid w:val="00AF3620"/>
    <w:pPr>
      <w:spacing w:before="60" w:line="240" w:lineRule="auto"/>
    </w:pPr>
    <w:rPr>
      <w:rFonts w:ascii="ABB Neue Helvetica Light" w:hAnsi="ABB Neue Helvetica Light"/>
      <w:sz w:val="20"/>
      <w:szCs w:val="20"/>
    </w:rPr>
  </w:style>
  <w:style w:type="paragraph" w:styleId="Textkrper2">
    <w:name w:val="Body Text 2"/>
    <w:basedOn w:val="Standard"/>
    <w:link w:val="Textkrper2Zchn"/>
    <w:uiPriority w:val="99"/>
    <w:semiHidden/>
    <w:unhideWhenUsed/>
    <w:rsid w:val="00AF3620"/>
    <w:pPr>
      <w:spacing w:after="120" w:line="480" w:lineRule="auto"/>
    </w:pPr>
  </w:style>
  <w:style w:type="character" w:customStyle="1" w:styleId="Textkrper2Zchn">
    <w:name w:val="Textkörper 2 Zchn"/>
    <w:basedOn w:val="Absatz-Standardschriftart"/>
    <w:link w:val="Textkrper2"/>
    <w:uiPriority w:val="99"/>
    <w:semiHidden/>
    <w:rsid w:val="00AF3620"/>
    <w:rPr>
      <w:sz w:val="22"/>
      <w:szCs w:val="22"/>
    </w:rPr>
  </w:style>
  <w:style w:type="paragraph" w:customStyle="1" w:styleId="Footerheader">
    <w:name w:val="Footer header"/>
    <w:basedOn w:val="Standard"/>
    <w:autoRedefine/>
    <w:rsid w:val="00733F71"/>
    <w:pPr>
      <w:spacing w:after="0" w:line="240" w:lineRule="auto"/>
      <w:ind w:left="284"/>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896">
      <w:bodyDiv w:val="1"/>
      <w:marLeft w:val="0"/>
      <w:marRight w:val="0"/>
      <w:marTop w:val="0"/>
      <w:marBottom w:val="0"/>
      <w:divBdr>
        <w:top w:val="none" w:sz="0" w:space="0" w:color="auto"/>
        <w:left w:val="none" w:sz="0" w:space="0" w:color="auto"/>
        <w:bottom w:val="none" w:sz="0" w:space="0" w:color="auto"/>
        <w:right w:val="none" w:sz="0" w:space="0" w:color="auto"/>
      </w:divBdr>
    </w:div>
    <w:div w:id="95290777">
      <w:bodyDiv w:val="1"/>
      <w:marLeft w:val="0"/>
      <w:marRight w:val="0"/>
      <w:marTop w:val="0"/>
      <w:marBottom w:val="0"/>
      <w:divBdr>
        <w:top w:val="none" w:sz="0" w:space="0" w:color="auto"/>
        <w:left w:val="none" w:sz="0" w:space="0" w:color="auto"/>
        <w:bottom w:val="none" w:sz="0" w:space="0" w:color="auto"/>
        <w:right w:val="none" w:sz="0" w:space="0" w:color="auto"/>
      </w:divBdr>
    </w:div>
    <w:div w:id="273634562">
      <w:bodyDiv w:val="1"/>
      <w:marLeft w:val="0"/>
      <w:marRight w:val="0"/>
      <w:marTop w:val="0"/>
      <w:marBottom w:val="0"/>
      <w:divBdr>
        <w:top w:val="none" w:sz="0" w:space="0" w:color="auto"/>
        <w:left w:val="none" w:sz="0" w:space="0" w:color="auto"/>
        <w:bottom w:val="none" w:sz="0" w:space="0" w:color="auto"/>
        <w:right w:val="none" w:sz="0" w:space="0" w:color="auto"/>
      </w:divBdr>
    </w:div>
    <w:div w:id="307708496">
      <w:bodyDiv w:val="1"/>
      <w:marLeft w:val="0"/>
      <w:marRight w:val="0"/>
      <w:marTop w:val="0"/>
      <w:marBottom w:val="0"/>
      <w:divBdr>
        <w:top w:val="none" w:sz="0" w:space="0" w:color="auto"/>
        <w:left w:val="none" w:sz="0" w:space="0" w:color="auto"/>
        <w:bottom w:val="none" w:sz="0" w:space="0" w:color="auto"/>
        <w:right w:val="none" w:sz="0" w:space="0" w:color="auto"/>
      </w:divBdr>
    </w:div>
    <w:div w:id="383914935">
      <w:bodyDiv w:val="1"/>
      <w:marLeft w:val="0"/>
      <w:marRight w:val="0"/>
      <w:marTop w:val="0"/>
      <w:marBottom w:val="0"/>
      <w:divBdr>
        <w:top w:val="none" w:sz="0" w:space="0" w:color="auto"/>
        <w:left w:val="none" w:sz="0" w:space="0" w:color="auto"/>
        <w:bottom w:val="none" w:sz="0" w:space="0" w:color="auto"/>
        <w:right w:val="none" w:sz="0" w:space="0" w:color="auto"/>
      </w:divBdr>
    </w:div>
    <w:div w:id="520704500">
      <w:bodyDiv w:val="1"/>
      <w:marLeft w:val="0"/>
      <w:marRight w:val="0"/>
      <w:marTop w:val="0"/>
      <w:marBottom w:val="0"/>
      <w:divBdr>
        <w:top w:val="none" w:sz="0" w:space="0" w:color="auto"/>
        <w:left w:val="none" w:sz="0" w:space="0" w:color="auto"/>
        <w:bottom w:val="none" w:sz="0" w:space="0" w:color="auto"/>
        <w:right w:val="none" w:sz="0" w:space="0" w:color="auto"/>
      </w:divBdr>
    </w:div>
    <w:div w:id="1100638010">
      <w:bodyDiv w:val="1"/>
      <w:marLeft w:val="0"/>
      <w:marRight w:val="0"/>
      <w:marTop w:val="0"/>
      <w:marBottom w:val="0"/>
      <w:divBdr>
        <w:top w:val="none" w:sz="0" w:space="0" w:color="auto"/>
        <w:left w:val="none" w:sz="0" w:space="0" w:color="auto"/>
        <w:bottom w:val="none" w:sz="0" w:space="0" w:color="auto"/>
        <w:right w:val="none" w:sz="0" w:space="0" w:color="auto"/>
      </w:divBdr>
    </w:div>
    <w:div w:id="1117482788">
      <w:bodyDiv w:val="1"/>
      <w:marLeft w:val="0"/>
      <w:marRight w:val="0"/>
      <w:marTop w:val="0"/>
      <w:marBottom w:val="0"/>
      <w:divBdr>
        <w:top w:val="none" w:sz="0" w:space="0" w:color="auto"/>
        <w:left w:val="none" w:sz="0" w:space="0" w:color="auto"/>
        <w:bottom w:val="none" w:sz="0" w:space="0" w:color="auto"/>
        <w:right w:val="none" w:sz="0" w:space="0" w:color="auto"/>
      </w:divBdr>
    </w:div>
    <w:div w:id="1148592103">
      <w:bodyDiv w:val="1"/>
      <w:marLeft w:val="0"/>
      <w:marRight w:val="0"/>
      <w:marTop w:val="0"/>
      <w:marBottom w:val="0"/>
      <w:divBdr>
        <w:top w:val="none" w:sz="0" w:space="0" w:color="auto"/>
        <w:left w:val="none" w:sz="0" w:space="0" w:color="auto"/>
        <w:bottom w:val="none" w:sz="0" w:space="0" w:color="auto"/>
        <w:right w:val="none" w:sz="0" w:space="0" w:color="auto"/>
      </w:divBdr>
    </w:div>
    <w:div w:id="1360004807">
      <w:bodyDiv w:val="1"/>
      <w:marLeft w:val="0"/>
      <w:marRight w:val="0"/>
      <w:marTop w:val="0"/>
      <w:marBottom w:val="0"/>
      <w:divBdr>
        <w:top w:val="none" w:sz="0" w:space="0" w:color="auto"/>
        <w:left w:val="none" w:sz="0" w:space="0" w:color="auto"/>
        <w:bottom w:val="none" w:sz="0" w:space="0" w:color="auto"/>
        <w:right w:val="none" w:sz="0" w:space="0" w:color="auto"/>
      </w:divBdr>
    </w:div>
    <w:div w:id="1658267473">
      <w:bodyDiv w:val="1"/>
      <w:marLeft w:val="0"/>
      <w:marRight w:val="0"/>
      <w:marTop w:val="0"/>
      <w:marBottom w:val="0"/>
      <w:divBdr>
        <w:top w:val="none" w:sz="0" w:space="0" w:color="auto"/>
        <w:left w:val="none" w:sz="0" w:space="0" w:color="auto"/>
        <w:bottom w:val="none" w:sz="0" w:space="0" w:color="auto"/>
        <w:right w:val="none" w:sz="0" w:space="0" w:color="auto"/>
      </w:divBdr>
    </w:div>
    <w:div w:id="1735079443">
      <w:bodyDiv w:val="1"/>
      <w:marLeft w:val="0"/>
      <w:marRight w:val="0"/>
      <w:marTop w:val="0"/>
      <w:marBottom w:val="0"/>
      <w:divBdr>
        <w:top w:val="none" w:sz="0" w:space="0" w:color="auto"/>
        <w:left w:val="none" w:sz="0" w:space="0" w:color="auto"/>
        <w:bottom w:val="none" w:sz="0" w:space="0" w:color="auto"/>
        <w:right w:val="none" w:sz="0" w:space="0" w:color="auto"/>
      </w:divBdr>
    </w:div>
    <w:div w:id="1821847272">
      <w:bodyDiv w:val="1"/>
      <w:marLeft w:val="0"/>
      <w:marRight w:val="0"/>
      <w:marTop w:val="0"/>
      <w:marBottom w:val="0"/>
      <w:divBdr>
        <w:top w:val="none" w:sz="0" w:space="0" w:color="auto"/>
        <w:left w:val="none" w:sz="0" w:space="0" w:color="auto"/>
        <w:bottom w:val="none" w:sz="0" w:space="0" w:color="auto"/>
        <w:right w:val="none" w:sz="0" w:space="0" w:color="auto"/>
      </w:divBdr>
    </w:div>
    <w:div w:id="1943537389">
      <w:bodyDiv w:val="1"/>
      <w:marLeft w:val="0"/>
      <w:marRight w:val="0"/>
      <w:marTop w:val="0"/>
      <w:marBottom w:val="0"/>
      <w:divBdr>
        <w:top w:val="none" w:sz="0" w:space="0" w:color="auto"/>
        <w:left w:val="none" w:sz="0" w:space="0" w:color="auto"/>
        <w:bottom w:val="none" w:sz="0" w:space="0" w:color="auto"/>
        <w:right w:val="none" w:sz="0" w:space="0" w:color="auto"/>
      </w:divBdr>
    </w:div>
    <w:div w:id="19561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b.de/controlsystems" TargetMode="External"/><Relationship Id="rId4" Type="http://schemas.openxmlformats.org/officeDocument/2006/relationships/settings" Target="settings.xml"/><Relationship Id="rId9" Type="http://schemas.openxmlformats.org/officeDocument/2006/relationships/hyperlink" Target="http://www.abb.de/abbunivers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ey013426\d$\DatenAsyst\3_Seminare\2_Seminar_Beschreibungen\!!_2015\Templates\abbuniversity@de.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7487-F533-4EF8-9963-83003BC1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Sriharsha Kandgal</dc:creator>
  <cp:keywords/>
  <dc:description/>
  <cp:lastModifiedBy>Hans-Ulrich Oette</cp:lastModifiedBy>
  <cp:revision>15</cp:revision>
  <cp:lastPrinted>2018-01-19T08:43:00Z</cp:lastPrinted>
  <dcterms:created xsi:type="dcterms:W3CDTF">2018-06-27T05:32:00Z</dcterms:created>
  <dcterms:modified xsi:type="dcterms:W3CDTF">2018-09-21T09:53:00Z</dcterms:modified>
</cp:coreProperties>
</file>